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7A5A00"/>
          <w:sz w:val="20"/>
        </w:rPr>
        <w:t>Chapter 2.5</w:t>
      </w:r>
    </w:p>
    <w:p>
      <w:pPr>
        <w:spacing w:after="80"/>
      </w:pPr>
      <w:r>
        <w:rPr>
          <w:rFonts w:ascii="Calibri" w:hAnsi="Calibri"/>
          <w:b/>
          <w:color w:val="1F4D78"/>
          <w:sz w:val="44"/>
        </w:rPr>
        <w:t>A Complete Manual Derivation of One-Factor Analysis</w:t>
      </w:r>
    </w:p>
    <w:p>
      <w:pPr>
        <w:spacing w:after="160"/>
      </w:pPr>
      <w:r>
        <w:rPr>
          <w:rFonts w:ascii="Cambria Math" w:hAnsi="Cambria Math"/>
          <w:i/>
          <w:sz w:val="24"/>
        </w:rPr>
        <w:t>From  Qᵢ = λᵢF + εᵢ  to  Σ = ΛΛ′ + Ψ</w:t>
      </w:r>
    </w:p>
    <w:p>
      <w:pPr>
        <w:spacing w:after="280"/>
      </w:pPr>
      <w:r>
        <w:rPr>
          <w:rFonts w:ascii="Calibri" w:hAnsi="Calibri"/>
          <w:color w:val="666666"/>
          <w:sz w:val="18"/>
        </w:rPr>
        <w:t>Sociological Analysis Lab (SAL) · 2026</w:t>
      </w:r>
    </w:p>
    <w:p>
      <w:pPr>
        <w:pStyle w:val="CoreInsight"/>
      </w:pPr>
      <w:r>
        <w:rPr>
          <w:rFonts w:ascii="Calibri" w:hAnsi="Calibri"/>
        </w:rPr>
        <w:t xml:space="preserve">From </w:t>
      </w:r>
      <w:r>
        <w:rPr>
          <w:rFonts w:ascii="Cambria Math" w:hAnsi="Cambria Math" w:eastAsia="Cambria Math"/>
        </w:rPr>
        <w:t>Qᵢ = λᵢF + εᵢ</w:t>
      </w:r>
      <w:r>
        <w:rPr>
          <w:rFonts w:ascii="Calibri" w:hAnsi="Calibri"/>
        </w:rPr>
        <w:t xml:space="preserve"> to </w:t>
      </w:r>
      <w:r>
        <w:rPr>
          <w:rFonts w:ascii="Cambria Math" w:hAnsi="Cambria Math" w:eastAsia="Cambria Math"/>
        </w:rPr>
        <w:t>Σ = ΛΛ′ + Ψ</w:t>
      </w:r>
      <w:r>
        <w:rPr>
          <w:rFonts w:ascii="Calibri" w:hAnsi="Calibri"/>
        </w:rPr>
      </w:r>
    </w:p>
    <w:p>
      <w:r>
        <w:rPr>
          <w:rFonts w:ascii="Calibri" w:hAnsi="Calibri"/>
        </w:rPr>
        <w:t>At this point, we have established the measurement model (Section 2.1), derived how a latent factor leaves its fingerprint in the covariance structure (Sections 2.2-2.3), and expressed the full result in matrix form (Section 2.4). The purpose of this section is to bring everything together in one place.</w:t>
      </w:r>
    </w:p>
    <w:p>
      <w:r>
        <w:rPr>
          <w:rFonts w:ascii="Calibri" w:hAnsi="Calibri"/>
        </w:rPr>
        <w:t>We will walk through a complete worked example from start to finish: simulating data with a known underlying structure, discarding the hidden mechanism, and then recovering it by hand using only the observable correlations. At the end, we verify the result against Stata's built-in estimator.</w:t>
      </w:r>
    </w:p>
    <w:p>
      <w:r>
        <w:rPr>
          <w:rFonts w:ascii="Calibri" w:hAnsi="Calibri"/>
        </w:rPr>
        <w:t>The goal is not to introduce a new technique. It is to make the whole derivation visible as one coherent object.</w:t>
      </w:r>
    </w:p>
    <w:p>
      <w:r>
        <w:rPr>
          <w:rFonts w:ascii="Calibri" w:hAnsi="Calibri"/>
        </w:rPr>
        <w:t>After completing this section, you should be able to:</w:t>
      </w:r>
    </w:p>
    <w:p>
      <w:pPr>
        <w:pStyle w:val="ListBullet"/>
      </w:pPr>
      <w:r>
        <w:rPr>
          <w:rFonts w:ascii="Calibri" w:hAnsi="Calibri"/>
        </w:rPr>
        <w:t>explain how a latent factor generates observable correlations;</w:t>
      </w:r>
    </w:p>
    <w:p>
      <w:pPr>
        <w:pStyle w:val="ListBullet"/>
      </w:pPr>
      <w:r>
        <w:rPr>
          <w:rFonts w:ascii="Calibri" w:hAnsi="Calibri"/>
        </w:rPr>
        <w:t xml:space="preserve">derive the covariance equation </w:t>
      </w:r>
      <w:r>
        <w:rPr>
          <w:rFonts w:ascii="Cambria Math" w:hAnsi="Cambria Math" w:eastAsia="Cambria Math"/>
        </w:rPr>
        <w:t>Cov(Qᵢ,Qⱼ)=λᵢλⱼ</w:t>
      </w:r>
      <w:r>
        <w:rPr>
          <w:rFonts w:ascii="Calibri" w:hAnsi="Calibri"/>
        </w:rPr>
        <w:t>;</w:t>
      </w:r>
    </w:p>
    <w:p>
      <w:pPr>
        <w:pStyle w:val="ListBullet"/>
      </w:pPr>
      <w:r>
        <w:rPr>
          <w:rFonts w:ascii="Calibri" w:hAnsi="Calibri"/>
        </w:rPr>
        <w:t xml:space="preserve">derive the variance decomposition </w:t>
      </w:r>
      <w:r>
        <w:rPr>
          <w:rFonts w:ascii="Cambria Math" w:hAnsi="Cambria Math" w:eastAsia="Cambria Math"/>
        </w:rPr>
        <w:t>Var(Qᵢ)=λᵢ²+ψᵢ</w:t>
      </w:r>
      <w:r>
        <w:rPr>
          <w:rFonts w:ascii="Calibri" w:hAnsi="Calibri"/>
        </w:rPr>
        <w:t>;</w:t>
      </w:r>
    </w:p>
    <w:p>
      <w:pPr>
        <w:pStyle w:val="ListBullet"/>
      </w:pPr>
      <w:r>
        <w:rPr>
          <w:rFonts w:ascii="Calibri" w:hAnsi="Calibri"/>
        </w:rPr>
        <w:t xml:space="preserve">explain why </w:t>
      </w:r>
      <w:r>
        <w:rPr>
          <w:rFonts w:ascii="Cambria Math" w:hAnsi="Cambria Math" w:eastAsia="Cambria Math"/>
        </w:rPr>
        <w:t>Σ=ΛΛ′ + Ψ</w:t>
      </w:r>
      <w:r>
        <w:rPr>
          <w:rFonts w:ascii="Calibri" w:hAnsi="Calibri"/>
        </w:rPr>
        <w:t xml:space="preserve"> is a compact representation of many covariance equations;</w:t>
      </w:r>
    </w:p>
    <w:p>
      <w:pPr>
        <w:pStyle w:val="ListBullet"/>
      </w:pPr>
      <w:r>
        <w:rPr>
          <w:rFonts w:ascii="Calibri" w:hAnsi="Calibri"/>
        </w:rPr>
        <w:t>reproduce a one-factor solution manually; and</w:t>
      </w:r>
    </w:p>
    <w:p>
      <w:pPr>
        <w:pStyle w:val="ListBullet"/>
      </w:pPr>
      <w:r>
        <w:rPr>
          <w:rFonts w:ascii="Calibri" w:hAnsi="Calibri"/>
        </w:rPr>
        <w:t>verify the derivation using Stata.</w:t>
      </w:r>
    </w:p>
    <w:p>
      <w:pPr>
        <w:pStyle w:val="Heading1"/>
      </w:pPr>
      <w:r>
        <w:rPr>
          <w:rFonts w:ascii="Calibri" w:hAnsi="Calibri"/>
        </w:rPr>
        <w:t>Step 0. The Setup: A Survey of Statistical Anxiety</w:t>
      </w:r>
    </w:p>
    <w:p>
      <w:r>
        <w:rPr>
          <w:rFonts w:ascii="Calibri" w:hAnsi="Calibri"/>
        </w:rPr>
        <w:t>Suppose we are designing a short questionnaire to measure statistical anxiety, an unobservable psychological disposition. We write three items:</w:t>
      </w:r>
    </w:p>
    <w:tbl>
      <w:tblPr>
        <w:tblStyle w:val="TableGrid"/>
        <w:tblW w:type="dxa" w:w="9360"/>
        <w:tblLayout w:type="fixed"/>
        <w:tblLook w:firstColumn="1" w:firstRow="1" w:lastColumn="0" w:lastRow="0" w:noHBand="0" w:noVBand="1" w:val="04A0"/>
        <w:tblCellMar>
          <w:top w:w="80" w:type="dxa"/>
          <w:start w:w="120" w:type="dxa"/>
          <w:bottom w:w="80" w:type="dxa"/>
          <w:end w:w="120" w:type="dxa"/>
        </w:tblCellMar>
      </w:tblPr>
      <w:tblGrid>
        <w:gridCol w:w="4680"/>
        <w:gridCol w:w="4680"/>
      </w:tblGrid>
      <w:tr>
        <w:tc>
          <w:tcPr>
            <w:tcW w:type="dxa" w:w="4680"/>
            <w:vAlign w:val="center"/>
            <w:shd w:fill="E8EEF5"/>
          </w:tcPr>
          <w:p>
            <w:pPr>
              <w:spacing w:after="0" w:line="276" w:lineRule="auto"/>
            </w:pPr>
            <w:r>
              <w:rPr>
                <w:rFonts w:ascii="Calibri" w:hAnsi="Calibri"/>
                <w:b/>
              </w:rPr>
              <w:t>Item</w:t>
            </w:r>
          </w:p>
        </w:tc>
        <w:tc>
          <w:tcPr>
            <w:tcW w:type="dxa" w:w="4680"/>
            <w:vAlign w:val="center"/>
            <w:shd w:fill="E8EEF5"/>
          </w:tcPr>
          <w:p>
            <w:pPr>
              <w:spacing w:after="0" w:line="276" w:lineRule="auto"/>
            </w:pPr>
            <w:r>
              <w:rPr>
                <w:rFonts w:ascii="Calibri" w:hAnsi="Calibri"/>
                <w:b/>
              </w:rPr>
              <w:t>Wording</w:t>
            </w:r>
          </w:p>
        </w:tc>
      </w:tr>
      <w:tr>
        <w:tc>
          <w:tcPr>
            <w:tcW w:type="dxa" w:w="4680"/>
            <w:vAlign w:val="center"/>
          </w:tcPr>
          <w:p>
            <w:pPr>
              <w:spacing w:after="0" w:line="276" w:lineRule="auto"/>
            </w:pPr>
            <w:r>
              <w:rPr>
                <w:rFonts w:ascii="Cambria Math" w:hAnsi="Cambria Math" w:eastAsia="Cambria Math"/>
              </w:rPr>
              <w:t>q₁</w:t>
            </w:r>
          </w:p>
        </w:tc>
        <w:tc>
          <w:tcPr>
            <w:tcW w:type="dxa" w:w="4680"/>
            <w:vAlign w:val="center"/>
          </w:tcPr>
          <w:p>
            <w:pPr>
              <w:spacing w:after="0" w:line="276" w:lineRule="auto"/>
            </w:pPr>
            <w:r>
              <w:rPr>
                <w:rFonts w:ascii="Calibri" w:hAnsi="Calibri"/>
              </w:rPr>
              <w:t>"Statistics formulas make me nervous."</w:t>
            </w:r>
          </w:p>
        </w:tc>
      </w:tr>
      <w:tr>
        <w:tc>
          <w:tcPr>
            <w:tcW w:type="dxa" w:w="4680"/>
            <w:vAlign w:val="center"/>
          </w:tcPr>
          <w:p>
            <w:pPr>
              <w:spacing w:after="0" w:line="276" w:lineRule="auto"/>
            </w:pPr>
            <w:r>
              <w:rPr>
                <w:rFonts w:ascii="Cambria Math" w:hAnsi="Cambria Math" w:eastAsia="Cambria Math"/>
              </w:rPr>
              <w:t>q₂</w:t>
            </w:r>
          </w:p>
        </w:tc>
        <w:tc>
          <w:tcPr>
            <w:tcW w:type="dxa" w:w="4680"/>
            <w:vAlign w:val="center"/>
          </w:tcPr>
          <w:p>
            <w:pPr>
              <w:spacing w:after="0" w:line="276" w:lineRule="auto"/>
            </w:pPr>
            <w:r>
              <w:rPr>
                <w:rFonts w:ascii="Calibri" w:hAnsi="Calibri"/>
              </w:rPr>
              <w:t>"I worry that I cannot learn statistics."</w:t>
            </w:r>
          </w:p>
        </w:tc>
      </w:tr>
      <w:tr>
        <w:tc>
          <w:tcPr>
            <w:tcW w:type="dxa" w:w="4680"/>
            <w:vAlign w:val="center"/>
          </w:tcPr>
          <w:p>
            <w:pPr>
              <w:spacing w:after="0" w:line="276" w:lineRule="auto"/>
            </w:pPr>
            <w:r>
              <w:rPr>
                <w:rFonts w:ascii="Cambria Math" w:hAnsi="Cambria Math" w:eastAsia="Cambria Math"/>
              </w:rPr>
              <w:t>q₃</w:t>
            </w:r>
          </w:p>
        </w:tc>
        <w:tc>
          <w:tcPr>
            <w:tcW w:type="dxa" w:w="4680"/>
            <w:vAlign w:val="center"/>
          </w:tcPr>
          <w:p>
            <w:pPr>
              <w:spacing w:after="0" w:line="276" w:lineRule="auto"/>
            </w:pPr>
            <w:r>
              <w:rPr>
                <w:rFonts w:ascii="Calibri" w:hAnsi="Calibri"/>
              </w:rPr>
              <w:t>"I feel anxious when doing statistics problems."</w:t>
            </w:r>
          </w:p>
        </w:tc>
      </w:tr>
    </w:tbl>
    <w:p/>
    <w:p>
      <w:r>
        <w:rPr>
          <w:rFonts w:ascii="Calibri" w:hAnsi="Calibri"/>
        </w:rPr>
        <w:t xml:space="preserve">We assume that all three items are caused by a single latent factor </w:t>
      </w:r>
      <w:r>
        <w:rPr>
          <w:rFonts w:ascii="Cambria Math" w:hAnsi="Cambria Math" w:eastAsia="Cambria Math"/>
        </w:rPr>
        <w:t>F</w:t>
      </w:r>
      <w:r>
        <w:rPr>
          <w:rFonts w:ascii="Calibri" w:hAnsi="Calibri"/>
        </w:rPr>
        <w:t>, interpreted as anxiety. The measurement model is</w:t>
      </w:r>
    </w:p>
    <w:p>
      <w:pPr>
        <w:pStyle w:val="Equation"/>
        <w:jc w:val="center"/>
      </w:pPr>
      <w:r>
        <w:rPr>
          <w:rFonts w:ascii="Cambria Math" w:hAnsi="Cambria Math" w:eastAsia="Cambria Math"/>
          <w:sz w:val="24"/>
        </w:rPr>
        <w:t>Qᵢ = λᵢF + εᵢ,    i = 1, 2, 3.</w:t>
      </w:r>
    </w:p>
    <w:p>
      <w:r>
        <w:rPr>
          <w:rFonts w:ascii="Calibri" w:hAnsi="Calibri"/>
        </w:rPr>
        <w:t>The true parameter values, known to us as data generators but unknown to the analyst, are</w:t>
      </w:r>
    </w:p>
    <w:p>
      <w:pPr>
        <w:pStyle w:val="Equation"/>
        <w:jc w:val="center"/>
      </w:pPr>
      <w:r>
        <w:rPr>
          <w:rFonts w:ascii="Cambria Math" w:hAnsi="Cambria Math" w:eastAsia="Cambria Math"/>
          <w:sz w:val="24"/>
        </w:rPr>
        <w:t>λ₁ = 0.83,    λ₂ = 0.87,    λ₃ = 0.78,</w:t>
      </w:r>
    </w:p>
    <w:p>
      <w:r>
        <w:rPr>
          <w:rFonts w:ascii="Calibri" w:hAnsi="Calibri"/>
        </w:rPr>
        <w:t>and</w:t>
      </w:r>
    </w:p>
    <w:p>
      <w:pPr>
        <w:pStyle w:val="Equation"/>
        <w:jc w:val="center"/>
      </w:pPr>
      <w:r>
        <w:rPr>
          <w:rFonts w:ascii="Cambria Math" w:hAnsi="Cambria Math" w:eastAsia="Cambria Math"/>
          <w:sz w:val="24"/>
        </w:rPr>
        <w:t>ψ₁ = 0.31,    ψ₂ = 0.24,    ψ₃ = 0.39.</w:t>
      </w:r>
    </w:p>
    <w:p>
      <w:r>
        <w:rPr>
          <w:rFonts w:ascii="Calibri" w:hAnsi="Calibri"/>
        </w:rPr>
        <w:t xml:space="preserve">Here </w:t>
      </w:r>
      <w:r>
        <w:rPr>
          <w:rFonts w:ascii="Cambria Math" w:hAnsi="Cambria Math" w:eastAsia="Cambria Math"/>
        </w:rPr>
        <w:t>λᵢ</w:t>
      </w:r>
      <w:r>
        <w:rPr>
          <w:rFonts w:ascii="Calibri" w:hAnsi="Calibri"/>
        </w:rPr>
        <w:t xml:space="preserve"> is the loading for item </w:t>
      </w:r>
      <w:r>
        <w:rPr>
          <w:rFonts w:ascii="Cambria Math" w:hAnsi="Cambria Math" w:eastAsia="Cambria Math"/>
        </w:rPr>
        <w:t>i</w:t>
      </w:r>
      <w:r>
        <w:rPr>
          <w:rFonts w:ascii="Calibri" w:hAnsi="Calibri"/>
        </w:rPr>
        <w:t xml:space="preserve">, and </w:t>
      </w:r>
      <w:r>
        <w:rPr>
          <w:rFonts w:ascii="Cambria Math" w:hAnsi="Cambria Math" w:eastAsia="Cambria Math"/>
        </w:rPr>
        <w:t>ψᵢ=Var(εᵢ)</w:t>
      </w:r>
      <w:r>
        <w:rPr>
          <w:rFonts w:ascii="Calibri" w:hAnsi="Calibri"/>
        </w:rPr>
        <w:t xml:space="preserve"> is its unique variance.</w:t>
      </w:r>
    </w:p>
    <w:p>
      <w:pPr>
        <w:pStyle w:val="Heading1"/>
      </w:pPr>
      <w:r>
        <w:rPr>
          <w:rFonts w:ascii="Calibri" w:hAnsi="Calibri"/>
        </w:rPr>
        <w:t>Step 1. Simulate Data from the Known Model</w:t>
      </w:r>
    </w:p>
    <w:p>
      <w:r>
        <w:rPr>
          <w:rFonts w:ascii="Calibri" w:hAnsi="Calibri"/>
        </w:rPr>
        <w:t xml:space="preserve">We generate </w:t>
      </w:r>
      <w:r>
        <w:rPr>
          <w:rFonts w:ascii="Cambria Math" w:hAnsi="Cambria Math" w:eastAsia="Cambria Math"/>
        </w:rPr>
        <w:t>N=100</w:t>
      </w:r>
      <w:r>
        <w:rPr>
          <w:rFonts w:ascii="Calibri" w:hAnsi="Calibri"/>
        </w:rPr>
        <w:t xml:space="preserve"> observations. First, we draw the latent factor</w:t>
      </w:r>
    </w:p>
    <w:p>
      <w:pPr>
        <w:pStyle w:val="Equation"/>
        <w:jc w:val="center"/>
      </w:pPr>
      <w:r>
        <w:rPr>
          <w:rFonts w:ascii="Cambria Math" w:hAnsi="Cambria Math" w:eastAsia="Cambria Math"/>
          <w:sz w:val="24"/>
        </w:rPr>
        <w:t>F ∼ N(0, 1),</w:t>
      </w:r>
    </w:p>
    <w:p>
      <w:r>
        <w:rPr>
          <w:rFonts w:ascii="Calibri" w:hAnsi="Calibri"/>
        </w:rPr>
        <w:t xml:space="preserve">which satisfies the normalization assumption </w:t>
      </w:r>
      <w:r>
        <w:rPr>
          <w:rFonts w:ascii="Cambria Math" w:hAnsi="Cambria Math" w:eastAsia="Cambria Math"/>
        </w:rPr>
        <w:t>Var(F)=1</w:t>
      </w:r>
      <w:r>
        <w:rPr>
          <w:rFonts w:ascii="Calibri" w:hAnsi="Calibri"/>
        </w:rPr>
        <w:t>. Then we draw independent errors</w:t>
      </w:r>
    </w:p>
    <w:p>
      <w:pPr>
        <w:pStyle w:val="Equation"/>
        <w:jc w:val="center"/>
      </w:pPr>
      <w:r>
        <w:rPr>
          <w:rFonts w:ascii="Cambria Math" w:hAnsi="Cambria Math" w:eastAsia="Cambria Math"/>
          <w:sz w:val="24"/>
        </w:rPr>
        <w:t>εᵢ ∼ N(0, ψᵢ),</w:t>
      </w:r>
    </w:p>
    <w:p>
      <w:r>
        <w:rPr>
          <w:rFonts w:ascii="Calibri" w:hAnsi="Calibri"/>
        </w:rPr>
        <w:t xml:space="preserve">ensuring </w:t>
      </w:r>
      <w:r>
        <w:rPr>
          <w:rFonts w:ascii="Cambria Math" w:hAnsi="Cambria Math" w:eastAsia="Cambria Math"/>
        </w:rPr>
        <w:t>Cov(F,εᵢ)=0</w:t>
      </w:r>
      <w:r>
        <w:rPr>
          <w:rFonts w:ascii="Calibri" w:hAnsi="Calibri"/>
        </w:rPr>
        <w:t xml:space="preserve"> and </w:t>
      </w:r>
      <w:r>
        <w:rPr>
          <w:rFonts w:ascii="Cambria Math" w:hAnsi="Cambria Math" w:eastAsia="Cambria Math"/>
        </w:rPr>
        <w:t>Cov(εᵢ,εⱼ)=0</w:t>
      </w:r>
      <w:r>
        <w:rPr>
          <w:rFonts w:ascii="Calibri" w:hAnsi="Calibri"/>
        </w:rPr>
        <w:t xml:space="preserve"> for </w:t>
      </w:r>
      <w:r>
        <w:rPr>
          <w:rFonts w:ascii="Cambria Math" w:hAnsi="Cambria Math" w:eastAsia="Cambria Math"/>
        </w:rPr>
        <w:t>i≠ j</w:t>
      </w:r>
      <w:r>
        <w:rPr>
          <w:rFonts w:ascii="Calibri" w:hAnsi="Calibri"/>
        </w:rPr>
        <w:t>.</w:t>
      </w:r>
    </w:p>
    <w:p>
      <w:pPr>
        <w:pStyle w:val="CodeBlock"/>
      </w:pPr>
      <w:r>
        <w:rPr>
          <w:rFonts w:ascii="Consolas" w:hAnsi="Consolas" w:eastAsia="Consolas"/>
          <w:sz w:val="18"/>
        </w:rPr>
        <w:t>clear all</w:t>
        <w:br/>
        <w:t>set seed 2026</w:t>
        <w:br/>
        <w:t>set obs 100</w:t>
        <w:br/>
        <w:br/>
        <w:t>* Latent factor: Var(F) = 1</w:t>
        <w:br/>
        <w:t>gen F = rnormal(0, 1)</w:t>
        <w:br/>
        <w:br/>
        <w:t>* Unique errors: independent of F and of each other</w:t>
        <w:br/>
        <w:t>gen epsilon1 = rnormal(0, sqrt(0.31))</w:t>
        <w:br/>
        <w:t>gen epsilon2 = rnormal(0, sqrt(0.24))</w:t>
        <w:br/>
        <w:t>gen epsilon3 = rnormal(0, sqrt(0.39))</w:t>
        <w:br/>
        <w:br/>
        <w:t>* Observed variables: q_i = lambda_i * F + epsilon_i</w:t>
        <w:br/>
        <w:t>gen q1 = 0.83 * F + epsilon1</w:t>
        <w:br/>
        <w:t>gen q2 = 0.87 * F + epsilon2</w:t>
        <w:br/>
        <w:t>gen q3 = 0.78 * F + epsilon3</w:t>
      </w:r>
    </w:p>
    <w:p>
      <w:r>
        <w:rPr>
          <w:rFonts w:ascii="Calibri" w:hAnsi="Calibri"/>
        </w:rPr>
        <w:t>We can verify the three assumptions directly in the simulated data:</w:t>
      </w:r>
    </w:p>
    <w:p>
      <w:pPr>
        <w:pStyle w:val="CodeBlock"/>
      </w:pPr>
      <w:r>
        <w:rPr>
          <w:rFonts w:ascii="Consolas" w:hAnsi="Consolas" w:eastAsia="Consolas"/>
          <w:sz w:val="18"/>
        </w:rPr>
        <w:t>* Assumption 1: Cov(F, epsilon_i) is approximately 0</w:t>
        <w:br/>
        <w:t>correlate F epsilon1 epsilon2 epsilon3, covariance</w:t>
        <w:br/>
        <w:br/>
        <w:t>* Assumption 2: Cov(epsilon_i, epsilon_j) is approximately 0 for i != j</w:t>
        <w:br/>
        <w:t>correlate epsilon1 epsilon2 epsilon3, covariance</w:t>
        <w:br/>
        <w:br/>
        <w:t>* Assumption 3: Var(F) is approximately 1</w:t>
        <w:br/>
        <w:t>summarize F</w:t>
      </w:r>
    </w:p>
    <w:p>
      <w:r>
        <w:rPr>
          <w:rFonts w:ascii="Calibri" w:hAnsi="Calibri"/>
        </w:rPr>
        <w:t xml:space="preserve">Now we discard </w:t>
      </w:r>
      <w:r>
        <w:rPr>
          <w:rFonts w:ascii="Cambria Math" w:hAnsi="Cambria Math" w:eastAsia="Cambria Math"/>
        </w:rPr>
        <w:t>F</w:t>
      </w:r>
      <w:r>
        <w:rPr>
          <w:rFonts w:ascii="Calibri" w:hAnsi="Calibri"/>
        </w:rPr>
        <w:t xml:space="preserve"> and all </w:t>
      </w:r>
      <w:r>
        <w:rPr>
          <w:rFonts w:ascii="Cambria Math" w:hAnsi="Cambria Math" w:eastAsia="Cambria Math"/>
        </w:rPr>
        <w:t>εᵢ</w:t>
      </w:r>
      <w:r>
        <w:rPr>
          <w:rFonts w:ascii="Calibri" w:hAnsi="Calibri"/>
        </w:rPr>
        <w:t xml:space="preserve">. From this point on, we pretend we are the analyst: we see only </w:t>
      </w:r>
      <w:r>
        <w:rPr>
          <w:rFonts w:ascii="Cambria Math" w:hAnsi="Cambria Math" w:eastAsia="Cambria Math"/>
        </w:rPr>
        <w:t>q₁,q₂,q₃</w:t>
      </w:r>
      <w:r>
        <w:rPr>
          <w:rFonts w:ascii="Calibri" w:hAnsi="Calibri"/>
        </w:rPr>
        <w:t>.</w:t>
      </w:r>
    </w:p>
    <w:p>
      <w:pPr>
        <w:pStyle w:val="CodeBlock"/>
      </w:pPr>
      <w:r>
        <w:rPr>
          <w:rFonts w:ascii="Consolas" w:hAnsi="Consolas" w:eastAsia="Consolas"/>
          <w:sz w:val="18"/>
        </w:rPr>
        <w:t>drop F epsilon1 epsilon2 epsilon3</w:t>
      </w:r>
    </w:p>
    <w:p>
      <w:pPr>
        <w:pStyle w:val="Heading1"/>
      </w:pPr>
      <w:r>
        <w:rPr>
          <w:rFonts w:ascii="Calibri" w:hAnsi="Calibri"/>
        </w:rPr>
        <w:t xml:space="preserve">Step 2. Compute the Sample Covariance Matrix </w:t>
      </w:r>
      <w:r>
        <w:rPr>
          <w:rFonts w:ascii="Cambria Math" w:hAnsi="Cambria Math" w:eastAsia="Cambria Math"/>
        </w:rPr>
        <w:t>S</w:t>
      </w:r>
    </w:p>
    <w:p>
      <w:r>
        <w:rPr>
          <w:rFonts w:ascii="Calibri" w:hAnsi="Calibri"/>
        </w:rPr>
        <w:t>We standardize the three items so that all variances equal 1. Once the variables are standardized, the covariance matrix is the correlation matrix. This is standard practice in exploratory factor analysis when items are measured on comparable but not identical scales.</w:t>
      </w:r>
    </w:p>
    <w:p>
      <w:pPr>
        <w:pStyle w:val="CodeBlock"/>
      </w:pPr>
      <w:r>
        <w:rPr>
          <w:rFonts w:ascii="Consolas" w:hAnsi="Consolas" w:eastAsia="Consolas"/>
          <w:sz w:val="18"/>
        </w:rPr>
        <w:t>foreach var of varlist q1 q2 q3 {</w:t>
        <w:br/>
        <w:t xml:space="preserve">    summarize `var'</w:t>
        <w:br/>
        <w:t xml:space="preserve">    gen z_`var' = (`var' - r(mean)) / r(sd)</w:t>
        <w:br/>
        <w:t>}</w:t>
        <w:br/>
        <w:br/>
        <w:t>correlate z_q1 z_q2 z_q3</w:t>
        <w:br/>
        <w:t>matrix S = r(C)</w:t>
      </w:r>
    </w:p>
    <w:p>
      <w:r>
        <w:rPr>
          <w:rFonts w:ascii="Calibri" w:hAnsi="Calibri"/>
        </w:rPr>
        <w:t>The resulting sample correlation matrix is</w:t>
      </w:r>
    </w:p>
    <w:p>
      <w:pPr>
        <w:pStyle w:val="Equation"/>
        <w:jc w:val="center"/>
      </w:pPr>
      <w:r>
        <w:rPr>
          <w:rFonts w:ascii="Cambria Math" w:hAnsi="Cambria Math" w:eastAsia="Cambria Math"/>
          <w:sz w:val="24"/>
        </w:rPr>
        <w:t>S =</w:t>
      </w:r>
      <w:r>
        <w:br/>
      </w:r>
      <w:r>
        <w:rPr>
          <w:rFonts w:ascii="Cambria Math" w:hAnsi="Cambria Math" w:eastAsia="Cambria Math"/>
          <w:sz w:val="24"/>
        </w:rPr>
        <w:t>⎛ 1       0.677   0.485 ⎞</w:t>
      </w:r>
      <w:r>
        <w:br/>
      </w:r>
      <w:r>
        <w:rPr>
          <w:rFonts w:ascii="Cambria Math" w:hAnsi="Cambria Math" w:eastAsia="Cambria Math"/>
          <w:sz w:val="24"/>
        </w:rPr>
        <w:t>⎜ 0.677   1       0.608 ⎟</w:t>
      </w:r>
      <w:r>
        <w:br/>
      </w:r>
      <w:r>
        <w:rPr>
          <w:rFonts w:ascii="Cambria Math" w:hAnsi="Cambria Math" w:eastAsia="Cambria Math"/>
          <w:sz w:val="24"/>
        </w:rPr>
        <w:t>⎝ 0.485   0.608   1     ⎠</w:t>
      </w:r>
    </w:p>
    <w:p>
      <w:r>
        <w:rPr>
          <w:rFonts w:ascii="Calibri" w:hAnsi="Calibri"/>
        </w:rPr>
        <w:t xml:space="preserve">This is now all we have to work with. The task of factor analysis is to find </w:t>
      </w:r>
      <w:r>
        <w:rPr>
          <w:rFonts w:ascii="Cambria Math" w:hAnsi="Cambria Math" w:eastAsia="Cambria Math"/>
        </w:rPr>
        <w:t>Λ</w:t>
      </w:r>
      <w:r>
        <w:rPr>
          <w:rFonts w:ascii="Calibri" w:hAnsi="Calibri"/>
        </w:rPr>
        <w:t xml:space="preserve"> and </w:t>
      </w:r>
      <w:r>
        <w:rPr>
          <w:rFonts w:ascii="Cambria Math" w:hAnsi="Cambria Math" w:eastAsia="Cambria Math"/>
        </w:rPr>
        <w:t>Ψ</w:t>
      </w:r>
      <w:r>
        <w:rPr>
          <w:rFonts w:ascii="Calibri" w:hAnsi="Calibri"/>
        </w:rPr>
        <w:t xml:space="preserve"> such that</w:t>
      </w:r>
    </w:p>
    <w:p>
      <w:pPr>
        <w:pStyle w:val="Equation"/>
        <w:jc w:val="center"/>
      </w:pPr>
      <w:r>
        <w:rPr>
          <w:rFonts w:ascii="Cambria Math" w:hAnsi="Cambria Math" w:eastAsia="Cambria Math"/>
          <w:sz w:val="24"/>
        </w:rPr>
        <w:t>ΛΛ′ + Ψ ≈ S.</w:t>
      </w:r>
    </w:p>
    <w:p>
      <w:r>
        <w:rPr>
          <w:rFonts w:ascii="Calibri" w:hAnsi="Calibri"/>
        </w:rPr>
        <w:t xml:space="preserve">The latent factor </w:t>
      </w:r>
      <w:r>
        <w:rPr>
          <w:rFonts w:ascii="Cambria Math" w:hAnsi="Cambria Math" w:eastAsia="Cambria Math"/>
        </w:rPr>
        <w:t>F</w:t>
      </w:r>
      <w:r>
        <w:rPr>
          <w:rFonts w:ascii="Calibri" w:hAnsi="Calibri"/>
        </w:rPr>
        <w:t xml:space="preserve"> has been discarded. We must recover its structure from the correlations alone.</w:t>
      </w:r>
    </w:p>
    <w:p>
      <w:pPr>
        <w:pStyle w:val="Heading1"/>
      </w:pPr>
      <w:r>
        <w:rPr>
          <w:rFonts w:ascii="Calibri" w:hAnsi="Calibri"/>
        </w:rPr>
        <w:t xml:space="preserve">Step 3. Estimate the Loadings </w:t>
      </w:r>
      <w:r>
        <w:rPr>
          <w:rFonts w:ascii="Cambria Math" w:hAnsi="Cambria Math" w:eastAsia="Cambria Math"/>
        </w:rPr>
        <w:t>λ</w:t>
      </w:r>
      <w:r>
        <w:rPr>
          <w:rFonts w:ascii="Calibri" w:hAnsi="Calibri"/>
        </w:rPr>
        <w:t xml:space="preserve"> from Off-Diagonal Elements</w:t>
      </w:r>
    </w:p>
    <w:p>
      <w:r>
        <w:rPr>
          <w:rFonts w:ascii="Calibri" w:hAnsi="Calibri"/>
        </w:rPr>
        <w:t>Recall from Section 2.2 that, under the three assumptions,</w:t>
      </w:r>
    </w:p>
    <w:p>
      <w:pPr>
        <w:pStyle w:val="Equation"/>
        <w:jc w:val="center"/>
      </w:pPr>
      <w:r>
        <w:rPr>
          <w:rFonts w:ascii="Cambria Math" w:hAnsi="Cambria Math" w:eastAsia="Cambria Math"/>
          <w:sz w:val="24"/>
        </w:rPr>
        <w:t>Cov(qᵢ, qⱼ) = λᵢλⱼ,    i ≠ j.</w:t>
      </w:r>
    </w:p>
    <w:p>
      <w:r>
        <w:rPr>
          <w:rFonts w:ascii="Calibri" w:hAnsi="Calibri"/>
        </w:rPr>
        <w:t>Because a one-factor model with three standardized variables contains exactly three unknown loadings and three off-diagonal correlations, the system is exactly identified. This allows us to solve the loadings algebraically, without iterative optimization.</w:t>
      </w:r>
    </w:p>
    <w:p>
      <w:r>
        <w:rPr>
          <w:rFonts w:ascii="Calibri" w:hAnsi="Calibri"/>
        </w:rPr>
        <w:t>The three equations are</w:t>
      </w:r>
    </w:p>
    <w:p>
      <w:pPr>
        <w:pStyle w:val="Equation"/>
        <w:jc w:val="center"/>
      </w:pPr>
      <w:r>
        <w:rPr>
          <w:rFonts w:ascii="Cambria Math" w:hAnsi="Cambria Math" w:eastAsia="Cambria Math"/>
          <w:sz w:val="24"/>
        </w:rPr>
        <w:t>r₁₂ = λ₁λ₂,    r₁₃ = λ₁λ₃,    r₂₃ = λ₂λ₃.</w:t>
      </w:r>
    </w:p>
    <w:p>
      <w:r>
        <w:rPr>
          <w:rFonts w:ascii="Calibri" w:hAnsi="Calibri"/>
        </w:rPr>
        <w:t>Divide the first equation by the third:</w:t>
      </w:r>
    </w:p>
    <w:p>
      <w:pPr>
        <w:pStyle w:val="Equation"/>
        <w:jc w:val="center"/>
      </w:pPr>
      <w:r>
        <w:rPr>
          <w:rFonts w:ascii="Cambria Math" w:hAnsi="Cambria Math" w:eastAsia="Cambria Math"/>
          <w:sz w:val="24"/>
        </w:rPr>
        <w:t>r₁₂ / r₂₃ = (λ₁λ₂) / (λ₂λ₃) = λ₁ / λ₃.</w:t>
      </w:r>
    </w:p>
    <w:p>
      <w:r>
        <w:rPr>
          <w:rFonts w:ascii="Calibri" w:hAnsi="Calibri"/>
        </w:rPr>
        <w:t>Similarly,</w:t>
      </w:r>
    </w:p>
    <w:p>
      <w:pPr>
        <w:pStyle w:val="Equation"/>
        <w:jc w:val="center"/>
      </w:pPr>
      <w:r>
        <w:rPr>
          <w:rFonts w:ascii="Cambria Math" w:hAnsi="Cambria Math" w:eastAsia="Cambria Math"/>
          <w:sz w:val="24"/>
        </w:rPr>
        <w:t>r₁₂ / r₁₃ = λ₂ / λ₃.</w:t>
      </w:r>
    </w:p>
    <w:p>
      <w:r>
        <w:rPr>
          <w:rFonts w:ascii="Calibri" w:hAnsi="Calibri"/>
        </w:rPr>
        <w:t xml:space="preserve">Substitute this relation back into </w:t>
      </w:r>
      <w:r>
        <w:rPr>
          <w:rFonts w:ascii="Cambria Math" w:hAnsi="Cambria Math" w:eastAsia="Cambria Math"/>
        </w:rPr>
        <w:t>r₂₃=λ₂λ₃</w:t>
      </w:r>
      <w:r>
        <w:rPr>
          <w:rFonts w:ascii="Calibri" w:hAnsi="Calibri"/>
        </w:rPr>
        <w:t>:</w:t>
      </w:r>
    </w:p>
    <w:p>
      <w:pPr>
        <w:pStyle w:val="Equation"/>
        <w:jc w:val="center"/>
      </w:pPr>
      <w:r>
        <w:rPr>
          <w:rFonts w:ascii="Cambria Math" w:hAnsi="Cambria Math" w:eastAsia="Cambria Math"/>
          <w:sz w:val="24"/>
        </w:rPr>
        <w:t>r₂₃ = [(r₁₂ / r₁₃)λ₃]λ₃ = (r₁₂ / r₁₃)λ₃².</w:t>
      </w:r>
    </w:p>
    <w:p>
      <w:r>
        <w:rPr>
          <w:rFonts w:ascii="Calibri" w:hAnsi="Calibri"/>
        </w:rPr>
        <w:t>Solving for the third loading gives</w:t>
      </w:r>
    </w:p>
    <w:p>
      <w:pPr>
        <w:pStyle w:val="Equation"/>
        <w:jc w:val="center"/>
      </w:pPr>
      <w:r>
        <w:rPr>
          <w:rFonts w:ascii="Cambria Math" w:hAnsi="Cambria Math" w:eastAsia="Cambria Math"/>
          <w:sz w:val="24"/>
        </w:rPr>
        <w:t>λ₃ = √[(r₂₃r₁₃) / r₁₂].</w:t>
      </w:r>
    </w:p>
    <w:p>
      <w:r>
        <w:rPr>
          <w:rFonts w:ascii="Calibri" w:hAnsi="Calibri"/>
        </w:rPr>
        <w:t>The remaining two loadings follow immediately:</w:t>
      </w:r>
    </w:p>
    <w:p>
      <w:pPr>
        <w:pStyle w:val="Equation"/>
        <w:jc w:val="center"/>
      </w:pPr>
      <w:r>
        <w:rPr>
          <w:rFonts w:ascii="Cambria Math" w:hAnsi="Cambria Math" w:eastAsia="Cambria Math"/>
          <w:sz w:val="24"/>
        </w:rPr>
        <w:t>λ₁ = r₁₃ / λ₃,    λ₂ = r₂₃ / λ₃.</w:t>
      </w:r>
    </w:p>
    <w:p>
      <w:r>
        <w:rPr>
          <w:rFonts w:ascii="Calibri" w:hAnsi="Calibri"/>
        </w:rPr>
        <w:t>Equivalently, using the ratios above,</w:t>
      </w:r>
    </w:p>
    <w:p>
      <w:pPr>
        <w:pStyle w:val="Equation"/>
        <w:jc w:val="center"/>
      </w:pPr>
      <w:r>
        <w:rPr>
          <w:rFonts w:ascii="Cambria Math" w:hAnsi="Cambria Math" w:eastAsia="Cambria Math"/>
          <w:sz w:val="24"/>
        </w:rPr>
        <w:t>λ₁ = (r₁₂ / r₂₃)λ₃,    λ₂ = (r₁₂ / r₁₃)λ₃.</w:t>
      </w:r>
    </w:p>
    <w:p>
      <w:r>
        <w:rPr>
          <w:rFonts w:ascii="Calibri" w:hAnsi="Calibri"/>
        </w:rPr>
        <w:t>In Stata:</w:t>
      </w:r>
    </w:p>
    <w:p>
      <w:pPr>
        <w:pStyle w:val="CodeBlock"/>
      </w:pPr>
      <w:r>
        <w:rPr>
          <w:rFonts w:ascii="Consolas" w:hAnsi="Consolas" w:eastAsia="Consolas"/>
          <w:sz w:val="18"/>
        </w:rPr>
        <w:t>local r12 = S[1,2]    // 0.6766</w:t>
        <w:br/>
        <w:t>local r13 = S[1,3]    // 0.4848</w:t>
        <w:br/>
        <w:t>local r23 = S[2,3]    // 0.6080</w:t>
        <w:br/>
        <w:br/>
        <w:t>local ratio_1 = `r12' / `r23'    // lambda_1 / lambda_3</w:t>
        <w:br/>
        <w:t>local ratio_2 = `r12' / `r13'    // lambda_2 / lambda_3</w:t>
        <w:br/>
        <w:br/>
        <w:t>local lambda3 = sqrt(`r23' / `ratio_2')</w:t>
        <w:br/>
        <w:t>local lambda1 = `ratio_1' * `lambda3'</w:t>
        <w:br/>
        <w:t>local lambda2 = `ratio_2' * `lambda3'</w:t>
      </w:r>
    </w:p>
    <w:p>
      <w:r>
        <w:rPr>
          <w:rFonts w:ascii="Calibri" w:hAnsi="Calibri"/>
        </w:rPr>
        <w:t>The estimated loadings are:</w:t>
      </w:r>
    </w:p>
    <w:tbl>
      <w:tblPr>
        <w:tblStyle w:val="TableGrid"/>
        <w:tblW w:type="dxa" w:w="9360"/>
        <w:tblLayout w:type="fixed"/>
        <w:tblLook w:firstColumn="1" w:firstRow="1" w:lastColumn="0" w:lastRow="0" w:noHBand="0" w:noVBand="1" w:val="04A0"/>
        <w:tblCellMar>
          <w:top w:w="80" w:type="dxa"/>
          <w:start w:w="120" w:type="dxa"/>
          <w:bottom w:w="80" w:type="dxa"/>
          <w:end w:w="120" w:type="dxa"/>
        </w:tblCellMar>
      </w:tblPr>
      <w:tblGrid>
        <w:gridCol w:w="3120"/>
        <w:gridCol w:w="3120"/>
        <w:gridCol w:w="3120"/>
      </w:tblGrid>
      <w:tr>
        <w:tc>
          <w:tcPr>
            <w:tcW w:type="dxa" w:w="3120"/>
            <w:vAlign w:val="center"/>
            <w:shd w:fill="E8EEF5"/>
          </w:tcPr>
          <w:p>
            <w:pPr>
              <w:spacing w:after="0" w:line="276" w:lineRule="auto"/>
            </w:pPr>
            <w:r>
              <w:rPr>
                <w:rFonts w:ascii="Calibri" w:hAnsi="Calibri"/>
                <w:b/>
              </w:rPr>
              <w:t>Variable</w:t>
            </w:r>
          </w:p>
        </w:tc>
        <w:tc>
          <w:tcPr>
            <w:tcW w:type="dxa" w:w="3120"/>
            <w:vAlign w:val="center"/>
            <w:shd w:fill="E8EEF5"/>
          </w:tcPr>
          <w:p>
            <w:pPr>
              <w:spacing w:after="0" w:line="276" w:lineRule="auto"/>
            </w:pPr>
            <w:r>
              <w:rPr>
                <w:rFonts w:ascii="Calibri" w:hAnsi="Calibri"/>
                <w:b/>
              </w:rPr>
              <w:t xml:space="preserve">Manual </w:t>
            </w:r>
            <w:r>
              <w:rPr>
                <w:rFonts w:ascii="Cambria Math" w:hAnsi="Cambria Math" w:eastAsia="Cambria Math"/>
                <w:b/>
              </w:rPr>
              <w:t>λ̂</w:t>
            </w:r>
          </w:p>
        </w:tc>
        <w:tc>
          <w:tcPr>
            <w:tcW w:type="dxa" w:w="3120"/>
            <w:vAlign w:val="center"/>
            <w:shd w:fill="E8EEF5"/>
          </w:tcPr>
          <w:p>
            <w:pPr>
              <w:spacing w:after="0" w:line="276" w:lineRule="auto"/>
            </w:pPr>
            <w:r>
              <w:rPr>
                <w:rFonts w:ascii="Calibri" w:hAnsi="Calibri"/>
                <w:b/>
              </w:rPr>
              <w:t xml:space="preserve">True </w:t>
            </w:r>
            <w:r>
              <w:rPr>
                <w:rFonts w:ascii="Cambria Math" w:hAnsi="Cambria Math" w:eastAsia="Cambria Math"/>
                <w:b/>
              </w:rPr>
              <w:t>λ</w:t>
            </w:r>
          </w:p>
        </w:tc>
      </w:tr>
      <w:tr>
        <w:tc>
          <w:tcPr>
            <w:tcW w:type="dxa" w:w="3120"/>
            <w:vAlign w:val="center"/>
          </w:tcPr>
          <w:p>
            <w:pPr>
              <w:spacing w:after="0" w:line="276" w:lineRule="auto"/>
            </w:pPr>
            <w:r>
              <w:rPr>
                <w:rFonts w:ascii="Cambria Math" w:hAnsi="Cambria Math" w:eastAsia="Cambria Math"/>
              </w:rPr>
              <w:t>q₁</w:t>
            </w:r>
          </w:p>
        </w:tc>
        <w:tc>
          <w:tcPr>
            <w:tcW w:type="dxa" w:w="3120"/>
            <w:vAlign w:val="center"/>
          </w:tcPr>
          <w:p>
            <w:pPr>
              <w:spacing w:after="0" w:line="276" w:lineRule="auto"/>
            </w:pPr>
            <w:r>
              <w:rPr>
                <w:rFonts w:ascii="Calibri" w:hAnsi="Calibri"/>
              </w:rPr>
              <w:t>0.7345</w:t>
            </w:r>
          </w:p>
        </w:tc>
        <w:tc>
          <w:tcPr>
            <w:tcW w:type="dxa" w:w="3120"/>
            <w:vAlign w:val="center"/>
          </w:tcPr>
          <w:p>
            <w:pPr>
              <w:spacing w:after="0" w:line="276" w:lineRule="auto"/>
            </w:pPr>
            <w:r>
              <w:rPr>
                <w:rFonts w:ascii="Calibri" w:hAnsi="Calibri"/>
              </w:rPr>
              <w:t>0.83</w:t>
            </w:r>
          </w:p>
        </w:tc>
      </w:tr>
      <w:tr>
        <w:tc>
          <w:tcPr>
            <w:tcW w:type="dxa" w:w="3120"/>
            <w:vAlign w:val="center"/>
          </w:tcPr>
          <w:p>
            <w:pPr>
              <w:spacing w:after="0" w:line="276" w:lineRule="auto"/>
            </w:pPr>
            <w:r>
              <w:rPr>
                <w:rFonts w:ascii="Cambria Math" w:hAnsi="Cambria Math" w:eastAsia="Cambria Math"/>
              </w:rPr>
              <w:t>q₂</w:t>
            </w:r>
          </w:p>
        </w:tc>
        <w:tc>
          <w:tcPr>
            <w:tcW w:type="dxa" w:w="3120"/>
            <w:vAlign w:val="center"/>
          </w:tcPr>
          <w:p>
            <w:pPr>
              <w:spacing w:after="0" w:line="276" w:lineRule="auto"/>
            </w:pPr>
            <w:r>
              <w:rPr>
                <w:rFonts w:ascii="Calibri" w:hAnsi="Calibri"/>
              </w:rPr>
              <w:t>0.9212</w:t>
            </w:r>
          </w:p>
        </w:tc>
        <w:tc>
          <w:tcPr>
            <w:tcW w:type="dxa" w:w="3120"/>
            <w:vAlign w:val="center"/>
          </w:tcPr>
          <w:p>
            <w:pPr>
              <w:spacing w:after="0" w:line="276" w:lineRule="auto"/>
            </w:pPr>
            <w:r>
              <w:rPr>
                <w:rFonts w:ascii="Calibri" w:hAnsi="Calibri"/>
              </w:rPr>
              <w:t>0.87</w:t>
            </w:r>
          </w:p>
        </w:tc>
      </w:tr>
      <w:tr>
        <w:tc>
          <w:tcPr>
            <w:tcW w:type="dxa" w:w="3120"/>
            <w:vAlign w:val="center"/>
          </w:tcPr>
          <w:p>
            <w:pPr>
              <w:spacing w:after="0" w:line="276" w:lineRule="auto"/>
            </w:pPr>
            <w:r>
              <w:rPr>
                <w:rFonts w:ascii="Cambria Math" w:hAnsi="Cambria Math" w:eastAsia="Cambria Math"/>
              </w:rPr>
              <w:t>q₃</w:t>
            </w:r>
          </w:p>
        </w:tc>
        <w:tc>
          <w:tcPr>
            <w:tcW w:type="dxa" w:w="3120"/>
            <w:vAlign w:val="center"/>
          </w:tcPr>
          <w:p>
            <w:pPr>
              <w:spacing w:after="0" w:line="276" w:lineRule="auto"/>
            </w:pPr>
            <w:r>
              <w:rPr>
                <w:rFonts w:ascii="Calibri" w:hAnsi="Calibri"/>
              </w:rPr>
              <w:t>0.6601</w:t>
            </w:r>
          </w:p>
        </w:tc>
        <w:tc>
          <w:tcPr>
            <w:tcW w:type="dxa" w:w="3120"/>
            <w:vAlign w:val="center"/>
          </w:tcPr>
          <w:p>
            <w:pPr>
              <w:spacing w:after="0" w:line="276" w:lineRule="auto"/>
            </w:pPr>
            <w:r>
              <w:rPr>
                <w:rFonts w:ascii="Calibri" w:hAnsi="Calibri"/>
              </w:rPr>
              <w:t>0.78</w:t>
            </w:r>
          </w:p>
        </w:tc>
      </w:tr>
    </w:tbl>
    <w:p/>
    <w:p>
      <w:r>
        <w:rPr>
          <w:rFonts w:ascii="Calibri" w:hAnsi="Calibri"/>
        </w:rPr>
        <w:t xml:space="preserve">The estimates deviate somewhat from the true values. This is expected: with </w:t>
      </w:r>
      <w:r>
        <w:rPr>
          <w:rFonts w:ascii="Cambria Math" w:hAnsi="Cambria Math" w:eastAsia="Cambria Math"/>
        </w:rPr>
        <w:t>N=100</w:t>
      </w:r>
      <w:r>
        <w:rPr>
          <w:rFonts w:ascii="Calibri" w:hAnsi="Calibri"/>
        </w:rPr>
        <w:t xml:space="preserve"> and a purely algebraic method, sampling variability matters. But the ordering and relative magnitudes are preserved correctly.</w:t>
      </w:r>
    </w:p>
    <w:p>
      <w:pPr>
        <w:pStyle w:val="Heading1"/>
      </w:pPr>
      <w:r>
        <w:rPr>
          <w:rFonts w:ascii="Calibri" w:hAnsi="Calibri"/>
        </w:rPr>
        <w:t xml:space="preserve">Step 4. Estimate the Uniqueness </w:t>
      </w:r>
      <w:r>
        <w:rPr>
          <w:rFonts w:ascii="Cambria Math" w:hAnsi="Cambria Math" w:eastAsia="Cambria Math"/>
        </w:rPr>
        <w:t>ψ</w:t>
      </w:r>
      <w:r>
        <w:rPr>
          <w:rFonts w:ascii="Calibri" w:hAnsi="Calibri"/>
        </w:rPr>
        <w:t xml:space="preserve"> from Diagonal Elements</w:t>
      </w:r>
    </w:p>
    <w:p>
      <w:r>
        <w:rPr>
          <w:rFonts w:ascii="Calibri" w:hAnsi="Calibri"/>
        </w:rPr>
        <w:t>Recall from Section 2.3 that</w:t>
      </w:r>
    </w:p>
    <w:p>
      <w:pPr>
        <w:pStyle w:val="Equation"/>
        <w:jc w:val="center"/>
      </w:pPr>
      <w:r>
        <w:rPr>
          <w:rFonts w:ascii="Cambria Math" w:hAnsi="Cambria Math" w:eastAsia="Cambria Math"/>
          <w:sz w:val="24"/>
        </w:rPr>
        <w:t>Var(qᵢ) = λᵢ² + ψᵢ.</w:t>
      </w:r>
    </w:p>
    <w:p>
      <w:r>
        <w:rPr>
          <w:rFonts w:ascii="Calibri" w:hAnsi="Calibri"/>
        </w:rPr>
        <w:t xml:space="preserve">Since the variables are standardized, </w:t>
      </w:r>
      <w:r>
        <w:rPr>
          <w:rFonts w:ascii="Cambria Math" w:hAnsi="Cambria Math" w:eastAsia="Cambria Math"/>
        </w:rPr>
        <w:t>Var(qᵢ)=1</w:t>
      </w:r>
      <w:r>
        <w:rPr>
          <w:rFonts w:ascii="Calibri" w:hAnsi="Calibri"/>
        </w:rPr>
        <w:t xml:space="preserve"> for every item. Therefore</w:t>
      </w:r>
    </w:p>
    <w:p>
      <w:pPr>
        <w:pStyle w:val="Equation"/>
        <w:jc w:val="center"/>
      </w:pPr>
      <w:r>
        <w:rPr>
          <w:rFonts w:ascii="Cambria Math" w:hAnsi="Cambria Math" w:eastAsia="Cambria Math"/>
          <w:sz w:val="24"/>
        </w:rPr>
        <w:t>ψᵢ = 1 - λᵢ².</w:t>
      </w:r>
    </w:p>
    <w:p>
      <w:r>
        <w:rPr>
          <w:rFonts w:ascii="Calibri" w:hAnsi="Calibri"/>
        </w:rPr>
        <w:t xml:space="preserve">The quantity </w:t>
      </w:r>
      <w:r>
        <w:rPr>
          <w:rFonts w:ascii="Cambria Math" w:hAnsi="Cambria Math" w:eastAsia="Cambria Math"/>
        </w:rPr>
        <w:t>λᵢ²</w:t>
      </w:r>
      <w:r>
        <w:rPr>
          <w:rFonts w:ascii="Calibri" w:hAnsi="Calibri"/>
        </w:rPr>
        <w:t xml:space="preserve"> is called the communality of item </w:t>
      </w:r>
      <w:r>
        <w:rPr>
          <w:rFonts w:ascii="Cambria Math" w:hAnsi="Cambria Math" w:eastAsia="Cambria Math"/>
        </w:rPr>
        <w:t>i</w:t>
      </w:r>
      <w:r>
        <w:rPr>
          <w:rFonts w:ascii="Calibri" w:hAnsi="Calibri"/>
        </w:rPr>
        <w:t>: the proportion of the item's variance explained by the latent factor.</w:t>
      </w:r>
    </w:p>
    <w:p>
      <w:pPr>
        <w:pStyle w:val="CodeBlock"/>
      </w:pPr>
      <w:r>
        <w:rPr>
          <w:rFonts w:ascii="Consolas" w:hAnsi="Consolas" w:eastAsia="Consolas"/>
          <w:sz w:val="18"/>
        </w:rPr>
        <w:t>local psi1 = 1 - `lambda1'^2</w:t>
        <w:br/>
        <w:t>local psi2 = 1 - `lambda2'^2</w:t>
        <w:br/>
        <w:t>local psi3 = 1 - `lambda3'^2</w:t>
      </w:r>
    </w:p>
    <w:tbl>
      <w:tblPr>
        <w:tblStyle w:val="TableGrid"/>
        <w:tblW w:type="dxa" w:w="9360"/>
        <w:tblLayout w:type="fixed"/>
        <w:tblLook w:firstColumn="1" w:firstRow="1" w:lastColumn="0" w:lastRow="0" w:noHBand="0" w:noVBand="1" w:val="04A0"/>
        <w:tblCellMar>
          <w:top w:w="80" w:type="dxa"/>
          <w:start w:w="120" w:type="dxa"/>
          <w:bottom w:w="80" w:type="dxa"/>
          <w:end w:w="120" w:type="dxa"/>
        </w:tblCellMar>
      </w:tblPr>
      <w:tblGrid>
        <w:gridCol w:w="2340"/>
        <w:gridCol w:w="2340"/>
        <w:gridCol w:w="2340"/>
        <w:gridCol w:w="2340"/>
      </w:tblGrid>
      <w:tr>
        <w:tc>
          <w:tcPr>
            <w:tcW w:type="dxa" w:w="2340"/>
            <w:vAlign w:val="center"/>
            <w:shd w:fill="E8EEF5"/>
          </w:tcPr>
          <w:p>
            <w:pPr>
              <w:spacing w:after="0" w:line="276" w:lineRule="auto"/>
            </w:pPr>
            <w:r>
              <w:rPr>
                <w:rFonts w:ascii="Calibri" w:hAnsi="Calibri"/>
                <w:b/>
              </w:rPr>
              <w:t>Variable</w:t>
            </w:r>
          </w:p>
        </w:tc>
        <w:tc>
          <w:tcPr>
            <w:tcW w:type="dxa" w:w="2340"/>
            <w:vAlign w:val="center"/>
            <w:shd w:fill="E8EEF5"/>
          </w:tcPr>
          <w:p>
            <w:pPr>
              <w:spacing w:after="0" w:line="276" w:lineRule="auto"/>
            </w:pPr>
            <w:r>
              <w:rPr>
                <w:rFonts w:ascii="Cambria Math" w:hAnsi="Cambria Math" w:eastAsia="Cambria Math"/>
                <w:b/>
              </w:rPr>
              <w:t>λ̂</w:t>
            </w:r>
          </w:p>
        </w:tc>
        <w:tc>
          <w:tcPr>
            <w:tcW w:type="dxa" w:w="2340"/>
            <w:vAlign w:val="center"/>
            <w:shd w:fill="E8EEF5"/>
          </w:tcPr>
          <w:p>
            <w:pPr>
              <w:spacing w:after="0" w:line="276" w:lineRule="auto"/>
            </w:pPr>
            <w:r>
              <w:rPr>
                <w:rFonts w:ascii="Calibri" w:hAnsi="Calibri"/>
                <w:b/>
              </w:rPr>
              <w:t xml:space="preserve">Communality </w:t>
            </w:r>
            <w:r>
              <w:rPr>
                <w:rFonts w:ascii="Cambria Math" w:hAnsi="Cambria Math" w:eastAsia="Cambria Math"/>
                <w:b/>
              </w:rPr>
              <w:t>λ̂²</w:t>
            </w:r>
          </w:p>
        </w:tc>
        <w:tc>
          <w:tcPr>
            <w:tcW w:type="dxa" w:w="2340"/>
            <w:vAlign w:val="center"/>
            <w:shd w:fill="E8EEF5"/>
          </w:tcPr>
          <w:p>
            <w:pPr>
              <w:spacing w:after="0" w:line="276" w:lineRule="auto"/>
            </w:pPr>
            <w:r>
              <w:rPr>
                <w:rFonts w:ascii="Calibri" w:hAnsi="Calibri"/>
                <w:b/>
              </w:rPr>
              <w:t xml:space="preserve">Uniqueness </w:t>
            </w:r>
            <w:r>
              <w:rPr>
                <w:rFonts w:ascii="Cambria Math" w:hAnsi="Cambria Math" w:eastAsia="Cambria Math"/>
                <w:b/>
              </w:rPr>
              <w:t>ψ̂</w:t>
            </w:r>
          </w:p>
        </w:tc>
      </w:tr>
      <w:tr>
        <w:tc>
          <w:tcPr>
            <w:tcW w:type="dxa" w:w="2340"/>
            <w:vAlign w:val="center"/>
          </w:tcPr>
          <w:p>
            <w:pPr>
              <w:spacing w:after="0" w:line="276" w:lineRule="auto"/>
            </w:pPr>
            <w:r>
              <w:rPr>
                <w:rFonts w:ascii="Cambria Math" w:hAnsi="Cambria Math" w:eastAsia="Cambria Math"/>
              </w:rPr>
              <w:t>q₁</w:t>
            </w:r>
          </w:p>
        </w:tc>
        <w:tc>
          <w:tcPr>
            <w:tcW w:type="dxa" w:w="2340"/>
            <w:vAlign w:val="center"/>
          </w:tcPr>
          <w:p>
            <w:pPr>
              <w:spacing w:after="0" w:line="276" w:lineRule="auto"/>
            </w:pPr>
            <w:r>
              <w:rPr>
                <w:rFonts w:ascii="Calibri" w:hAnsi="Calibri"/>
              </w:rPr>
              <w:t>0.7345</w:t>
            </w:r>
          </w:p>
        </w:tc>
        <w:tc>
          <w:tcPr>
            <w:tcW w:type="dxa" w:w="2340"/>
            <w:vAlign w:val="center"/>
          </w:tcPr>
          <w:p>
            <w:pPr>
              <w:spacing w:after="0" w:line="276" w:lineRule="auto"/>
            </w:pPr>
            <w:r>
              <w:rPr>
                <w:rFonts w:ascii="Calibri" w:hAnsi="Calibri"/>
              </w:rPr>
              <w:t>0.5394</w:t>
            </w:r>
          </w:p>
        </w:tc>
        <w:tc>
          <w:tcPr>
            <w:tcW w:type="dxa" w:w="2340"/>
            <w:vAlign w:val="center"/>
          </w:tcPr>
          <w:p>
            <w:pPr>
              <w:spacing w:after="0" w:line="276" w:lineRule="auto"/>
            </w:pPr>
            <w:r>
              <w:rPr>
                <w:rFonts w:ascii="Calibri" w:hAnsi="Calibri"/>
              </w:rPr>
              <w:t>0.4606</w:t>
            </w:r>
          </w:p>
        </w:tc>
      </w:tr>
      <w:tr>
        <w:tc>
          <w:tcPr>
            <w:tcW w:type="dxa" w:w="2340"/>
            <w:vAlign w:val="center"/>
          </w:tcPr>
          <w:p>
            <w:pPr>
              <w:spacing w:after="0" w:line="276" w:lineRule="auto"/>
            </w:pPr>
            <w:r>
              <w:rPr>
                <w:rFonts w:ascii="Cambria Math" w:hAnsi="Cambria Math" w:eastAsia="Cambria Math"/>
              </w:rPr>
              <w:t>q₂</w:t>
            </w:r>
          </w:p>
        </w:tc>
        <w:tc>
          <w:tcPr>
            <w:tcW w:type="dxa" w:w="2340"/>
            <w:vAlign w:val="center"/>
          </w:tcPr>
          <w:p>
            <w:pPr>
              <w:spacing w:after="0" w:line="276" w:lineRule="auto"/>
            </w:pPr>
            <w:r>
              <w:rPr>
                <w:rFonts w:ascii="Calibri" w:hAnsi="Calibri"/>
              </w:rPr>
              <w:t>0.9212</w:t>
            </w:r>
          </w:p>
        </w:tc>
        <w:tc>
          <w:tcPr>
            <w:tcW w:type="dxa" w:w="2340"/>
            <w:vAlign w:val="center"/>
          </w:tcPr>
          <w:p>
            <w:pPr>
              <w:spacing w:after="0" w:line="276" w:lineRule="auto"/>
            </w:pPr>
            <w:r>
              <w:rPr>
                <w:rFonts w:ascii="Calibri" w:hAnsi="Calibri"/>
              </w:rPr>
              <w:t>0.8485</w:t>
            </w:r>
          </w:p>
        </w:tc>
        <w:tc>
          <w:tcPr>
            <w:tcW w:type="dxa" w:w="2340"/>
            <w:vAlign w:val="center"/>
          </w:tcPr>
          <w:p>
            <w:pPr>
              <w:spacing w:after="0" w:line="276" w:lineRule="auto"/>
            </w:pPr>
            <w:r>
              <w:rPr>
                <w:rFonts w:ascii="Calibri" w:hAnsi="Calibri"/>
              </w:rPr>
              <w:t>0.1515</w:t>
            </w:r>
          </w:p>
        </w:tc>
      </w:tr>
      <w:tr>
        <w:tc>
          <w:tcPr>
            <w:tcW w:type="dxa" w:w="2340"/>
            <w:vAlign w:val="center"/>
          </w:tcPr>
          <w:p>
            <w:pPr>
              <w:spacing w:after="0" w:line="276" w:lineRule="auto"/>
            </w:pPr>
            <w:r>
              <w:rPr>
                <w:rFonts w:ascii="Cambria Math" w:hAnsi="Cambria Math" w:eastAsia="Cambria Math"/>
              </w:rPr>
              <w:t>q₃</w:t>
            </w:r>
          </w:p>
        </w:tc>
        <w:tc>
          <w:tcPr>
            <w:tcW w:type="dxa" w:w="2340"/>
            <w:vAlign w:val="center"/>
          </w:tcPr>
          <w:p>
            <w:pPr>
              <w:spacing w:after="0" w:line="276" w:lineRule="auto"/>
            </w:pPr>
            <w:r>
              <w:rPr>
                <w:rFonts w:ascii="Calibri" w:hAnsi="Calibri"/>
              </w:rPr>
              <w:t>0.6601</w:t>
            </w:r>
          </w:p>
        </w:tc>
        <w:tc>
          <w:tcPr>
            <w:tcW w:type="dxa" w:w="2340"/>
            <w:vAlign w:val="center"/>
          </w:tcPr>
          <w:p>
            <w:pPr>
              <w:spacing w:after="0" w:line="276" w:lineRule="auto"/>
            </w:pPr>
            <w:r>
              <w:rPr>
                <w:rFonts w:ascii="Calibri" w:hAnsi="Calibri"/>
              </w:rPr>
              <w:t>0.4357</w:t>
            </w:r>
          </w:p>
        </w:tc>
        <w:tc>
          <w:tcPr>
            <w:tcW w:type="dxa" w:w="2340"/>
            <w:vAlign w:val="center"/>
          </w:tcPr>
          <w:p>
            <w:pPr>
              <w:spacing w:after="0" w:line="276" w:lineRule="auto"/>
            </w:pPr>
            <w:r>
              <w:rPr>
                <w:rFonts w:ascii="Calibri" w:hAnsi="Calibri"/>
              </w:rPr>
              <w:t>0.5643</w:t>
            </w:r>
          </w:p>
        </w:tc>
      </w:tr>
    </w:tbl>
    <w:p/>
    <w:p>
      <w:r>
        <w:rPr>
          <w:rFonts w:ascii="Calibri" w:hAnsi="Calibri"/>
        </w:rPr>
        <w:t xml:space="preserve">Interpretation. Item </w:t>
      </w:r>
      <w:r>
        <w:rPr>
          <w:rFonts w:ascii="Cambria Math" w:hAnsi="Cambria Math" w:eastAsia="Cambria Math"/>
        </w:rPr>
        <w:t>q₂</w:t>
      </w:r>
      <w:r>
        <w:rPr>
          <w:rFonts w:ascii="Calibri" w:hAnsi="Calibri"/>
        </w:rPr>
        <w:t xml:space="preserve">, "I worry that I cannot learn statistics," has the highest communality, approximately 0.85. Nearly all of its variance is accounted for by the latent anxiety factor, making it the purest indicator. Item </w:t>
      </w:r>
      <w:r>
        <w:rPr>
          <w:rFonts w:ascii="Cambria Math" w:hAnsi="Cambria Math" w:eastAsia="Cambria Math"/>
        </w:rPr>
        <w:t>q₃</w:t>
      </w:r>
      <w:r>
        <w:rPr>
          <w:rFonts w:ascii="Calibri" w:hAnsi="Calibri"/>
        </w:rPr>
        <w:t xml:space="preserve"> has the most unique variance, which means it appears to capture something that the common factor alone does not fully explain.</w:t>
      </w:r>
    </w:p>
    <w:p>
      <w:pPr>
        <w:pStyle w:val="Heading1"/>
      </w:pPr>
      <w:r>
        <w:rPr>
          <w:rFonts w:ascii="Calibri" w:hAnsi="Calibri"/>
        </w:rPr>
        <w:t xml:space="preserve">Step 5. Reconstruct </w:t>
      </w:r>
      <w:r>
        <w:rPr>
          <w:rFonts w:ascii="Cambria Math" w:hAnsi="Cambria Math" w:eastAsia="Cambria Math"/>
        </w:rPr>
        <w:t>Σ̂=ΛΛ′ + Ψ</w:t>
      </w:r>
    </w:p>
    <w:p>
      <w:r>
        <w:rPr>
          <w:rFonts w:ascii="Calibri" w:hAnsi="Calibri"/>
        </w:rPr>
        <w:t>We now verify that our estimated parameters reproduce the original correlation matrix. Construct the loading vector and uniqueness matrix:</w:t>
      </w:r>
    </w:p>
    <w:p>
      <w:pPr>
        <w:pStyle w:val="Equation"/>
        <w:jc w:val="center"/>
      </w:pPr>
      <w:r>
        <w:rPr>
          <w:rFonts w:ascii="Cambria Math" w:hAnsi="Cambria Math" w:eastAsia="Cambria Math"/>
          <w:sz w:val="24"/>
        </w:rPr>
        <w:t>Λ̂ =</w:t>
      </w:r>
      <w:r>
        <w:br/>
      </w:r>
      <w:r>
        <w:rPr>
          <w:rFonts w:ascii="Cambria Math" w:hAnsi="Cambria Math" w:eastAsia="Cambria Math"/>
          <w:sz w:val="24"/>
        </w:rPr>
        <w:t>⎛ 0.7345 ⎞</w:t>
      </w:r>
      <w:r>
        <w:br/>
      </w:r>
      <w:r>
        <w:rPr>
          <w:rFonts w:ascii="Cambria Math" w:hAnsi="Cambria Math" w:eastAsia="Cambria Math"/>
          <w:sz w:val="24"/>
        </w:rPr>
        <w:t>⎜ 0.9212 ⎟</w:t>
      </w:r>
      <w:r>
        <w:br/>
      </w:r>
      <w:r>
        <w:rPr>
          <w:rFonts w:ascii="Cambria Math" w:hAnsi="Cambria Math" w:eastAsia="Cambria Math"/>
          <w:sz w:val="24"/>
        </w:rPr>
        <w:t>⎝ 0.6601 ⎠</w:t>
      </w:r>
      <w:r>
        <w:br/>
      </w:r>
      <w:r>
        <w:rPr>
          <w:rFonts w:ascii="Cambria Math" w:hAnsi="Cambria Math" w:eastAsia="Cambria Math"/>
          <w:sz w:val="24"/>
        </w:rPr>
      </w:r>
      <w:r>
        <w:br/>
      </w:r>
      <w:r>
        <w:rPr>
          <w:rFonts w:ascii="Cambria Math" w:hAnsi="Cambria Math" w:eastAsia="Cambria Math"/>
          <w:sz w:val="24"/>
        </w:rPr>
        <w:t>Ψ̂ =</w:t>
      </w:r>
      <w:r>
        <w:br/>
      </w:r>
      <w:r>
        <w:rPr>
          <w:rFonts w:ascii="Cambria Math" w:hAnsi="Cambria Math" w:eastAsia="Cambria Math"/>
          <w:sz w:val="24"/>
        </w:rPr>
        <w:t>⎛ 0.4606   0        0      ⎞</w:t>
      </w:r>
      <w:r>
        <w:br/>
      </w:r>
      <w:r>
        <w:rPr>
          <w:rFonts w:ascii="Cambria Math" w:hAnsi="Cambria Math" w:eastAsia="Cambria Math"/>
          <w:sz w:val="24"/>
        </w:rPr>
        <w:t>⎜ 0        0.1515   0      ⎟</w:t>
      </w:r>
      <w:r>
        <w:br/>
      </w:r>
      <w:r>
        <w:rPr>
          <w:rFonts w:ascii="Cambria Math" w:hAnsi="Cambria Math" w:eastAsia="Cambria Math"/>
          <w:sz w:val="24"/>
        </w:rPr>
        <w:t>⎝ 0        0        0.5643 ⎠</w:t>
      </w:r>
    </w:p>
    <w:p>
      <w:r>
        <w:rPr>
          <w:rFonts w:ascii="Calibri" w:hAnsi="Calibri"/>
        </w:rPr>
        <w:t>In Stata:</w:t>
      </w:r>
    </w:p>
    <w:p>
      <w:pPr>
        <w:pStyle w:val="CodeBlock"/>
      </w:pPr>
      <w:r>
        <w:rPr>
          <w:rFonts w:ascii="Consolas" w:hAnsi="Consolas" w:eastAsia="Consolas"/>
          <w:sz w:val="18"/>
        </w:rPr>
        <w:t>matrix LAMBDA = [`lambda1' \ `lambda2' \ `lambda3']</w:t>
        <w:br/>
        <w:t>matrix PSI    = diag((`psi1', `psi2', `psi3'))</w:t>
        <w:br/>
        <w:br/>
        <w:t>matrix SIGMA_HAT = LAMBDA * LAMBDA' + PSI</w:t>
        <w:br/>
        <w:t>matrix RESIDUAL  = S - SIGMA_HAT</w:t>
        <w:br/>
        <w:br/>
        <w:t>matrix list RESIDUAL</w:t>
      </w:r>
    </w:p>
    <w:p>
      <w:r>
        <w:rPr>
          <w:rFonts w:ascii="Calibri" w:hAnsi="Calibri"/>
        </w:rPr>
        <w:t>The residual matrix is</w:t>
      </w:r>
    </w:p>
    <w:p>
      <w:pPr>
        <w:pStyle w:val="Equation"/>
        <w:jc w:val="center"/>
      </w:pPr>
      <w:r>
        <w:rPr>
          <w:rFonts w:ascii="Cambria Math" w:hAnsi="Cambria Math" w:eastAsia="Cambria Math"/>
          <w:sz w:val="24"/>
        </w:rPr>
        <w:t>S - Σ̂ ≈</w:t>
      </w:r>
      <w:r>
        <w:br/>
      </w:r>
      <w:r>
        <w:rPr>
          <w:rFonts w:ascii="Cambria Math" w:hAnsi="Cambria Math" w:eastAsia="Cambria Math"/>
          <w:sz w:val="24"/>
        </w:rPr>
        <w:t>⎛ 0   -4.4×10⁻¹⁶   -1.7×10⁻¹⁶ ⎞</w:t>
      </w:r>
      <w:r>
        <w:br/>
      </w:r>
      <w:r>
        <w:rPr>
          <w:rFonts w:ascii="Cambria Math" w:hAnsi="Cambria Math" w:eastAsia="Cambria Math"/>
          <w:sz w:val="24"/>
        </w:rPr>
        <w:t>⎜ ·    0             -1.1×10⁻¹⁶ ⎟</w:t>
      </w:r>
      <w:r>
        <w:br/>
      </w:r>
      <w:r>
        <w:rPr>
          <w:rFonts w:ascii="Cambria Math" w:hAnsi="Cambria Math" w:eastAsia="Cambria Math"/>
          <w:sz w:val="24"/>
        </w:rPr>
        <w:t>⎝ ·    ·              0          ⎠</w:t>
      </w:r>
    </w:p>
    <w:p>
      <w:r>
        <w:rPr>
          <w:rFonts w:ascii="Calibri" w:hAnsi="Calibri"/>
        </w:rPr>
        <w:t xml:space="preserve">The off-diagonal residuals are numerically zero; the small values are only floating-point rounding. This confirms that the algebraic solution exactly reproduces </w:t>
      </w:r>
      <w:r>
        <w:rPr>
          <w:rFonts w:ascii="Cambria Math" w:hAnsi="Cambria Math" w:eastAsia="Cambria Math"/>
        </w:rPr>
        <w:t>S</w:t>
      </w:r>
      <w:r>
        <w:rPr>
          <w:rFonts w:ascii="Calibri" w:hAnsi="Calibri"/>
        </w:rPr>
        <w:t>. In real data, non-zero residuals indicate sampling variability, model misspecification, or too few factors.</w:t>
      </w:r>
    </w:p>
    <w:p>
      <w:pPr>
        <w:pStyle w:val="Heading1"/>
      </w:pPr>
      <w:r>
        <w:rPr>
          <w:rFonts w:ascii="Calibri" w:hAnsi="Calibri"/>
        </w:rPr>
        <w:t>Step 6. Verify Against Stata's Built-In Estimator</w:t>
      </w:r>
    </w:p>
    <w:p>
      <w:r>
        <w:rPr>
          <w:rFonts w:ascii="Calibri" w:hAnsi="Calibri"/>
        </w:rPr>
        <w:t>Stata's factor command uses iterative principal factors (IPF), a more sophisticated algorithm than our algebraic solution. We compare:</w:t>
      </w:r>
    </w:p>
    <w:p>
      <w:pPr>
        <w:pStyle w:val="CodeBlock"/>
      </w:pPr>
      <w:r>
        <w:rPr>
          <w:rFonts w:ascii="Consolas" w:hAnsi="Consolas" w:eastAsia="Consolas"/>
          <w:sz w:val="18"/>
        </w:rPr>
        <w:t>factor z_q1 z_q2 z_q3, ipf factors(1)</w:t>
      </w:r>
    </w:p>
    <w:p>
      <w:r>
        <w:rPr>
          <w:rFonts w:ascii="Calibri" w:hAnsi="Calibri"/>
        </w:rPr>
        <w:t>Stata's output is:</w:t>
      </w:r>
    </w:p>
    <w:p>
      <w:pPr>
        <w:pStyle w:val="CodeBlock"/>
      </w:pPr>
      <w:r>
        <w:rPr>
          <w:rFonts w:ascii="Consolas" w:hAnsi="Consolas" w:eastAsia="Consolas"/>
          <w:sz w:val="18"/>
        </w:rPr>
        <w:t>Factor loadings (pattern matrix) and unique variances</w:t>
        <w:br/>
        <w:br/>
        <w:t xml:space="preserve">    Variable |  Factor1 |   Uniqueness</w:t>
        <w:br/>
        <w:t xml:space="preserve">    ---------+----------+--------------</w:t>
        <w:br/>
        <w:t xml:space="preserve">        z_q1 |   0.7346 |      0.4604</w:t>
        <w:br/>
        <w:t xml:space="preserve">        z_q2 |   0.9210 |      0.1518</w:t>
        <w:br/>
        <w:t xml:space="preserve">        z_q3 |   0.6601 |      0.5642</w:t>
      </w:r>
    </w:p>
    <w:p>
      <w:r>
        <w:rPr>
          <w:rFonts w:ascii="Calibri" w:hAnsi="Calibri"/>
        </w:rPr>
        <w:t>Comparing Stata to the manual estimates:</w:t>
      </w:r>
    </w:p>
    <w:tbl>
      <w:tblPr>
        <w:tblStyle w:val="TableGrid"/>
        <w:tblW w:type="dxa" w:w="9360"/>
        <w:tblLayout w:type="fixed"/>
        <w:tblLook w:firstColumn="1" w:firstRow="1" w:lastColumn="0" w:lastRow="0" w:noHBand="0" w:noVBand="1" w:val="04A0"/>
        <w:tblCellMar>
          <w:top w:w="80" w:type="dxa"/>
          <w:start w:w="120" w:type="dxa"/>
          <w:bottom w:w="80" w:type="dxa"/>
          <w:end w:w="120" w:type="dxa"/>
        </w:tblCellMar>
      </w:tblPr>
      <w:tblGrid>
        <w:gridCol w:w="3120"/>
        <w:gridCol w:w="3120"/>
        <w:gridCol w:w="3120"/>
      </w:tblGrid>
      <w:tr>
        <w:tc>
          <w:tcPr>
            <w:tcW w:type="dxa" w:w="3120"/>
            <w:vAlign w:val="center"/>
            <w:shd w:fill="E8EEF5"/>
          </w:tcPr>
          <w:p>
            <w:pPr>
              <w:spacing w:after="0" w:line="276" w:lineRule="auto"/>
            </w:pPr>
            <w:r>
              <w:rPr>
                <w:rFonts w:ascii="Calibri" w:hAnsi="Calibri"/>
                <w:b/>
              </w:rPr>
              <w:t>Parameter</w:t>
            </w:r>
          </w:p>
        </w:tc>
        <w:tc>
          <w:tcPr>
            <w:tcW w:type="dxa" w:w="3120"/>
            <w:vAlign w:val="center"/>
            <w:shd w:fill="E8EEF5"/>
          </w:tcPr>
          <w:p>
            <w:pPr>
              <w:spacing w:after="0" w:line="276" w:lineRule="auto"/>
            </w:pPr>
            <w:r>
              <w:rPr>
                <w:rFonts w:ascii="Calibri" w:hAnsi="Calibri"/>
                <w:b/>
              </w:rPr>
              <w:t>Manual</w:t>
            </w:r>
          </w:p>
        </w:tc>
        <w:tc>
          <w:tcPr>
            <w:tcW w:type="dxa" w:w="3120"/>
            <w:vAlign w:val="center"/>
            <w:shd w:fill="E8EEF5"/>
          </w:tcPr>
          <w:p>
            <w:pPr>
              <w:spacing w:after="0" w:line="276" w:lineRule="auto"/>
            </w:pPr>
            <w:r>
              <w:rPr>
                <w:rFonts w:ascii="Calibri" w:hAnsi="Calibri"/>
                <w:b/>
              </w:rPr>
              <w:t>Stata IPF</w:t>
            </w:r>
          </w:p>
        </w:tc>
      </w:tr>
      <w:tr>
        <w:tc>
          <w:tcPr>
            <w:tcW w:type="dxa" w:w="3120"/>
            <w:vAlign w:val="center"/>
          </w:tcPr>
          <w:p>
            <w:pPr>
              <w:spacing w:after="0" w:line="276" w:lineRule="auto"/>
            </w:pPr>
            <w:r>
              <w:rPr>
                <w:rFonts w:ascii="Cambria Math" w:hAnsi="Cambria Math" w:eastAsia="Cambria Math"/>
              </w:rPr>
              <w:t>λ̂₁</w:t>
            </w:r>
          </w:p>
        </w:tc>
        <w:tc>
          <w:tcPr>
            <w:tcW w:type="dxa" w:w="3120"/>
            <w:vAlign w:val="center"/>
          </w:tcPr>
          <w:p>
            <w:pPr>
              <w:spacing w:after="0" w:line="276" w:lineRule="auto"/>
            </w:pPr>
            <w:r>
              <w:rPr>
                <w:rFonts w:ascii="Calibri" w:hAnsi="Calibri"/>
              </w:rPr>
              <w:t>0.7345</w:t>
            </w:r>
          </w:p>
        </w:tc>
        <w:tc>
          <w:tcPr>
            <w:tcW w:type="dxa" w:w="3120"/>
            <w:vAlign w:val="center"/>
          </w:tcPr>
          <w:p>
            <w:pPr>
              <w:spacing w:after="0" w:line="276" w:lineRule="auto"/>
            </w:pPr>
            <w:r>
              <w:rPr>
                <w:rFonts w:ascii="Calibri" w:hAnsi="Calibri"/>
              </w:rPr>
              <w:t>0.7346</w:t>
            </w:r>
          </w:p>
        </w:tc>
      </w:tr>
      <w:tr>
        <w:tc>
          <w:tcPr>
            <w:tcW w:type="dxa" w:w="3120"/>
            <w:vAlign w:val="center"/>
          </w:tcPr>
          <w:p>
            <w:pPr>
              <w:spacing w:after="0" w:line="276" w:lineRule="auto"/>
            </w:pPr>
            <w:r>
              <w:rPr>
                <w:rFonts w:ascii="Cambria Math" w:hAnsi="Cambria Math" w:eastAsia="Cambria Math"/>
              </w:rPr>
              <w:t>λ̂₂</w:t>
            </w:r>
          </w:p>
        </w:tc>
        <w:tc>
          <w:tcPr>
            <w:tcW w:type="dxa" w:w="3120"/>
            <w:vAlign w:val="center"/>
          </w:tcPr>
          <w:p>
            <w:pPr>
              <w:spacing w:after="0" w:line="276" w:lineRule="auto"/>
            </w:pPr>
            <w:r>
              <w:rPr>
                <w:rFonts w:ascii="Calibri" w:hAnsi="Calibri"/>
              </w:rPr>
              <w:t>0.9212</w:t>
            </w:r>
          </w:p>
        </w:tc>
        <w:tc>
          <w:tcPr>
            <w:tcW w:type="dxa" w:w="3120"/>
            <w:vAlign w:val="center"/>
          </w:tcPr>
          <w:p>
            <w:pPr>
              <w:spacing w:after="0" w:line="276" w:lineRule="auto"/>
            </w:pPr>
            <w:r>
              <w:rPr>
                <w:rFonts w:ascii="Calibri" w:hAnsi="Calibri"/>
              </w:rPr>
              <w:t>0.9210</w:t>
            </w:r>
          </w:p>
        </w:tc>
      </w:tr>
      <w:tr>
        <w:tc>
          <w:tcPr>
            <w:tcW w:type="dxa" w:w="3120"/>
            <w:vAlign w:val="center"/>
          </w:tcPr>
          <w:p>
            <w:pPr>
              <w:spacing w:after="0" w:line="276" w:lineRule="auto"/>
            </w:pPr>
            <w:r>
              <w:rPr>
                <w:rFonts w:ascii="Cambria Math" w:hAnsi="Cambria Math" w:eastAsia="Cambria Math"/>
              </w:rPr>
              <w:t>λ̂₃</w:t>
            </w:r>
          </w:p>
        </w:tc>
        <w:tc>
          <w:tcPr>
            <w:tcW w:type="dxa" w:w="3120"/>
            <w:vAlign w:val="center"/>
          </w:tcPr>
          <w:p>
            <w:pPr>
              <w:spacing w:after="0" w:line="276" w:lineRule="auto"/>
            </w:pPr>
            <w:r>
              <w:rPr>
                <w:rFonts w:ascii="Calibri" w:hAnsi="Calibri"/>
              </w:rPr>
              <w:t>0.6601</w:t>
            </w:r>
          </w:p>
        </w:tc>
        <w:tc>
          <w:tcPr>
            <w:tcW w:type="dxa" w:w="3120"/>
            <w:vAlign w:val="center"/>
          </w:tcPr>
          <w:p>
            <w:pPr>
              <w:spacing w:after="0" w:line="276" w:lineRule="auto"/>
            </w:pPr>
            <w:r>
              <w:rPr>
                <w:rFonts w:ascii="Calibri" w:hAnsi="Calibri"/>
              </w:rPr>
              <w:t>0.6601</w:t>
            </w:r>
          </w:p>
        </w:tc>
      </w:tr>
      <w:tr>
        <w:tc>
          <w:tcPr>
            <w:tcW w:type="dxa" w:w="3120"/>
            <w:vAlign w:val="center"/>
          </w:tcPr>
          <w:p>
            <w:pPr>
              <w:spacing w:after="0" w:line="276" w:lineRule="auto"/>
            </w:pPr>
            <w:r>
              <w:rPr>
                <w:rFonts w:ascii="Cambria Math" w:hAnsi="Cambria Math" w:eastAsia="Cambria Math"/>
              </w:rPr>
              <w:t>ψ̂₁</w:t>
            </w:r>
          </w:p>
        </w:tc>
        <w:tc>
          <w:tcPr>
            <w:tcW w:type="dxa" w:w="3120"/>
            <w:vAlign w:val="center"/>
          </w:tcPr>
          <w:p>
            <w:pPr>
              <w:spacing w:after="0" w:line="276" w:lineRule="auto"/>
            </w:pPr>
            <w:r>
              <w:rPr>
                <w:rFonts w:ascii="Calibri" w:hAnsi="Calibri"/>
              </w:rPr>
              <w:t>0.4606</w:t>
            </w:r>
          </w:p>
        </w:tc>
        <w:tc>
          <w:tcPr>
            <w:tcW w:type="dxa" w:w="3120"/>
            <w:vAlign w:val="center"/>
          </w:tcPr>
          <w:p>
            <w:pPr>
              <w:spacing w:after="0" w:line="276" w:lineRule="auto"/>
            </w:pPr>
            <w:r>
              <w:rPr>
                <w:rFonts w:ascii="Calibri" w:hAnsi="Calibri"/>
              </w:rPr>
              <w:t>0.4604</w:t>
            </w:r>
          </w:p>
        </w:tc>
      </w:tr>
      <w:tr>
        <w:tc>
          <w:tcPr>
            <w:tcW w:type="dxa" w:w="3120"/>
            <w:vAlign w:val="center"/>
          </w:tcPr>
          <w:p>
            <w:pPr>
              <w:spacing w:after="0" w:line="276" w:lineRule="auto"/>
            </w:pPr>
            <w:r>
              <w:rPr>
                <w:rFonts w:ascii="Cambria Math" w:hAnsi="Cambria Math" w:eastAsia="Cambria Math"/>
              </w:rPr>
              <w:t>ψ̂₂</w:t>
            </w:r>
          </w:p>
        </w:tc>
        <w:tc>
          <w:tcPr>
            <w:tcW w:type="dxa" w:w="3120"/>
            <w:vAlign w:val="center"/>
          </w:tcPr>
          <w:p>
            <w:pPr>
              <w:spacing w:after="0" w:line="276" w:lineRule="auto"/>
            </w:pPr>
            <w:r>
              <w:rPr>
                <w:rFonts w:ascii="Calibri" w:hAnsi="Calibri"/>
              </w:rPr>
              <w:t>0.1515</w:t>
            </w:r>
          </w:p>
        </w:tc>
        <w:tc>
          <w:tcPr>
            <w:tcW w:type="dxa" w:w="3120"/>
            <w:vAlign w:val="center"/>
          </w:tcPr>
          <w:p>
            <w:pPr>
              <w:spacing w:after="0" w:line="276" w:lineRule="auto"/>
            </w:pPr>
            <w:r>
              <w:rPr>
                <w:rFonts w:ascii="Calibri" w:hAnsi="Calibri"/>
              </w:rPr>
              <w:t>0.1518</w:t>
            </w:r>
          </w:p>
        </w:tc>
      </w:tr>
      <w:tr>
        <w:tc>
          <w:tcPr>
            <w:tcW w:type="dxa" w:w="3120"/>
            <w:vAlign w:val="center"/>
          </w:tcPr>
          <w:p>
            <w:pPr>
              <w:spacing w:after="0" w:line="276" w:lineRule="auto"/>
            </w:pPr>
            <w:r>
              <w:rPr>
                <w:rFonts w:ascii="Cambria Math" w:hAnsi="Cambria Math" w:eastAsia="Cambria Math"/>
              </w:rPr>
              <w:t>ψ̂₃</w:t>
            </w:r>
          </w:p>
        </w:tc>
        <w:tc>
          <w:tcPr>
            <w:tcW w:type="dxa" w:w="3120"/>
            <w:vAlign w:val="center"/>
          </w:tcPr>
          <w:p>
            <w:pPr>
              <w:spacing w:after="0" w:line="276" w:lineRule="auto"/>
            </w:pPr>
            <w:r>
              <w:rPr>
                <w:rFonts w:ascii="Calibri" w:hAnsi="Calibri"/>
              </w:rPr>
              <w:t>0.5643</w:t>
            </w:r>
          </w:p>
        </w:tc>
        <w:tc>
          <w:tcPr>
            <w:tcW w:type="dxa" w:w="3120"/>
            <w:vAlign w:val="center"/>
          </w:tcPr>
          <w:p>
            <w:pPr>
              <w:spacing w:after="0" w:line="276" w:lineRule="auto"/>
            </w:pPr>
            <w:r>
              <w:rPr>
                <w:rFonts w:ascii="Calibri" w:hAnsi="Calibri"/>
              </w:rPr>
              <w:t>0.5642</w:t>
            </w:r>
          </w:p>
        </w:tc>
      </w:tr>
    </w:tbl>
    <w:p/>
    <w:p>
      <w:r>
        <w:rPr>
          <w:rFonts w:ascii="Calibri" w:hAnsi="Calibri"/>
        </w:rPr>
        <w:t xml:space="preserve">The results are virtually identical. The small differences arise because Stata's IPF algorithm iterates to a refined solution, while our algebraic approach solves the exactly identified system directly. The underlying logic is the same: find the loading matrix </w:t>
      </w:r>
      <w:r>
        <w:rPr>
          <w:rFonts w:ascii="Cambria Math" w:hAnsi="Cambria Math" w:eastAsia="Cambria Math"/>
        </w:rPr>
        <w:t>Λ</w:t>
      </w:r>
      <w:r>
        <w:rPr>
          <w:rFonts w:ascii="Calibri" w:hAnsi="Calibri"/>
        </w:rPr>
        <w:t xml:space="preserve"> and uniqueness matrix </w:t>
      </w:r>
      <w:r>
        <w:rPr>
          <w:rFonts w:ascii="Cambria Math" w:hAnsi="Cambria Math" w:eastAsia="Cambria Math"/>
        </w:rPr>
        <w:t>Ψ</w:t>
      </w:r>
      <w:r>
        <w:rPr>
          <w:rFonts w:ascii="Calibri" w:hAnsi="Calibri"/>
        </w:rPr>
        <w:t xml:space="preserve"> that reproduce the observed covariance structure.</w:t>
      </w:r>
    </w:p>
    <w:p>
      <w:pPr>
        <w:pStyle w:val="Heading1"/>
      </w:pPr>
      <w:r>
        <w:rPr>
          <w:rFonts w:ascii="Calibri" w:hAnsi="Calibri"/>
        </w:rPr>
        <w:t>Step 7. Computing Factor Scores</w:t>
      </w:r>
    </w:p>
    <w:p>
      <w:r>
        <w:rPr>
          <w:rFonts w:ascii="Calibri" w:hAnsi="Calibri"/>
        </w:rPr>
        <w:t>Once loadings are estimated, we can compute a factor score for each respondent: a weighted composite of responses that serves as the best reconstruction of the respondent's underlying anxiety level.</w:t>
      </w:r>
    </w:p>
    <w:p>
      <w:pPr>
        <w:pStyle w:val="CodeBlock"/>
      </w:pPr>
      <w:r>
        <w:rPr>
          <w:rFonts w:ascii="Consolas" w:hAnsi="Consolas" w:eastAsia="Consolas"/>
          <w:sz w:val="18"/>
        </w:rPr>
        <w:t>predict factor_score</w:t>
        <w:br/>
        <w:t>label variable factor_score "Statistical Anxiety (Factor Score)"</w:t>
        <w:br/>
        <w:br/>
        <w:t>summarize factor_score</w:t>
      </w:r>
    </w:p>
    <w:p>
      <w:r>
        <w:rPr>
          <w:rFonts w:ascii="Calibri" w:hAnsi="Calibri"/>
        </w:rPr>
        <w:t>The scoring coefficients printed by Stata indicate the weight assigned to each item:</w:t>
      </w:r>
    </w:p>
    <w:tbl>
      <w:tblPr>
        <w:tblStyle w:val="TableGrid"/>
        <w:tblW w:type="dxa" w:w="9360"/>
        <w:tblLayout w:type="fixed"/>
        <w:tblLook w:firstColumn="1" w:firstRow="1" w:lastColumn="0" w:lastRow="0" w:noHBand="0" w:noVBand="1" w:val="04A0"/>
        <w:tblCellMar>
          <w:top w:w="80" w:type="dxa"/>
          <w:start w:w="120" w:type="dxa"/>
          <w:bottom w:w="80" w:type="dxa"/>
          <w:end w:w="120" w:type="dxa"/>
        </w:tblCellMar>
      </w:tblPr>
      <w:tblGrid>
        <w:gridCol w:w="4680"/>
        <w:gridCol w:w="4680"/>
      </w:tblGrid>
      <w:tr>
        <w:tc>
          <w:tcPr>
            <w:tcW w:type="dxa" w:w="4680"/>
            <w:vAlign w:val="center"/>
            <w:shd w:fill="E8EEF5"/>
          </w:tcPr>
          <w:p>
            <w:pPr>
              <w:spacing w:after="0" w:line="276" w:lineRule="auto"/>
            </w:pPr>
            <w:r>
              <w:rPr>
                <w:rFonts w:ascii="Calibri" w:hAnsi="Calibri"/>
                <w:b/>
              </w:rPr>
              <w:t>Item</w:t>
            </w:r>
          </w:p>
        </w:tc>
        <w:tc>
          <w:tcPr>
            <w:tcW w:type="dxa" w:w="4680"/>
            <w:vAlign w:val="center"/>
            <w:shd w:fill="E8EEF5"/>
          </w:tcPr>
          <w:p>
            <w:pPr>
              <w:spacing w:after="0" w:line="276" w:lineRule="auto"/>
            </w:pPr>
            <w:r>
              <w:rPr>
                <w:rFonts w:ascii="Calibri" w:hAnsi="Calibri"/>
                <w:b/>
              </w:rPr>
              <w:t>Scoring weight</w:t>
            </w:r>
          </w:p>
        </w:tc>
      </w:tr>
      <w:tr>
        <w:tc>
          <w:tcPr>
            <w:tcW w:type="dxa" w:w="4680"/>
            <w:vAlign w:val="center"/>
          </w:tcPr>
          <w:p>
            <w:pPr>
              <w:spacing w:after="0" w:line="276" w:lineRule="auto"/>
            </w:pPr>
            <w:r>
              <w:rPr>
                <w:rFonts w:ascii="Cambria Math" w:hAnsi="Cambria Math" w:eastAsia="Cambria Math"/>
              </w:rPr>
              <w:t>z_q₁</w:t>
            </w:r>
          </w:p>
        </w:tc>
        <w:tc>
          <w:tcPr>
            <w:tcW w:type="dxa" w:w="4680"/>
            <w:vAlign w:val="center"/>
          </w:tcPr>
          <w:p>
            <w:pPr>
              <w:spacing w:after="0" w:line="276" w:lineRule="auto"/>
            </w:pPr>
            <w:r>
              <w:rPr>
                <w:rFonts w:ascii="Calibri" w:hAnsi="Calibri"/>
              </w:rPr>
              <w:t>0.187</w:t>
            </w:r>
          </w:p>
        </w:tc>
      </w:tr>
      <w:tr>
        <w:tc>
          <w:tcPr>
            <w:tcW w:type="dxa" w:w="4680"/>
            <w:vAlign w:val="center"/>
          </w:tcPr>
          <w:p>
            <w:pPr>
              <w:spacing w:after="0" w:line="276" w:lineRule="auto"/>
            </w:pPr>
            <w:r>
              <w:rPr>
                <w:rFonts w:ascii="Cambria Math" w:hAnsi="Cambria Math" w:eastAsia="Cambria Math"/>
              </w:rPr>
              <w:t>z_q₂</w:t>
            </w:r>
          </w:p>
        </w:tc>
        <w:tc>
          <w:tcPr>
            <w:tcW w:type="dxa" w:w="4680"/>
            <w:vAlign w:val="center"/>
          </w:tcPr>
          <w:p>
            <w:pPr>
              <w:spacing w:after="0" w:line="276" w:lineRule="auto"/>
            </w:pPr>
            <w:r>
              <w:rPr>
                <w:rFonts w:ascii="Calibri" w:hAnsi="Calibri"/>
              </w:rPr>
              <w:t>0.711</w:t>
            </w:r>
          </w:p>
        </w:tc>
      </w:tr>
      <w:tr>
        <w:tc>
          <w:tcPr>
            <w:tcW w:type="dxa" w:w="4680"/>
            <w:vAlign w:val="center"/>
          </w:tcPr>
          <w:p>
            <w:pPr>
              <w:spacing w:after="0" w:line="276" w:lineRule="auto"/>
            </w:pPr>
            <w:r>
              <w:rPr>
                <w:rFonts w:ascii="Cambria Math" w:hAnsi="Cambria Math" w:eastAsia="Cambria Math"/>
              </w:rPr>
              <w:t>z_q₃</w:t>
            </w:r>
          </w:p>
        </w:tc>
        <w:tc>
          <w:tcPr>
            <w:tcW w:type="dxa" w:w="4680"/>
            <w:vAlign w:val="center"/>
          </w:tcPr>
          <w:p>
            <w:pPr>
              <w:spacing w:after="0" w:line="276" w:lineRule="auto"/>
            </w:pPr>
            <w:r>
              <w:rPr>
                <w:rFonts w:ascii="Calibri" w:hAnsi="Calibri"/>
              </w:rPr>
              <w:t>0.137</w:t>
            </w:r>
          </w:p>
        </w:tc>
      </w:tr>
    </w:tbl>
    <w:p/>
    <w:p>
      <w:r>
        <w:rPr>
          <w:rFonts w:ascii="Calibri" w:hAnsi="Calibri"/>
        </w:rPr>
        <w:t xml:space="preserve">Notice that </w:t>
      </w:r>
      <w:r>
        <w:rPr>
          <w:rFonts w:ascii="Cambria Math" w:hAnsi="Cambria Math" w:eastAsia="Cambria Math"/>
        </w:rPr>
        <w:t>q₂</w:t>
      </w:r>
      <w:r>
        <w:rPr>
          <w:rFonts w:ascii="Calibri" w:hAnsi="Calibri"/>
        </w:rPr>
        <w:t>, the item with the highest loading, receives the greatest weight. This is not arbitrary. Items that are more strongly connected to the latent factor carry more information about it, and the regression-based scoring method formalizes this intuition.</w:t>
      </w:r>
    </w:p>
    <w:p>
      <w:r>
        <w:rPr>
          <w:rFonts w:ascii="Calibri" w:hAnsi="Calibri"/>
        </w:rPr>
        <w:t xml:space="preserve">Factor scores are standardized: </w:t>
      </w:r>
      <w:r>
        <w:rPr>
          <w:rFonts w:ascii="Cambria Math" w:hAnsi="Cambria Math" w:eastAsia="Cambria Math"/>
        </w:rPr>
        <w:t>F̄≈0</w:t>
      </w:r>
      <w:r>
        <w:rPr>
          <w:rFonts w:ascii="Calibri" w:hAnsi="Calibri"/>
        </w:rPr>
        <w:t xml:space="preserve"> and </w:t>
      </w:r>
      <w:r>
        <w:rPr>
          <w:rFonts w:ascii="Cambria Math" w:hAnsi="Cambria Math" w:eastAsia="Cambria Math"/>
        </w:rPr>
        <w:t>SD(F)≈1</w:t>
      </w:r>
      <w:r>
        <w:rPr>
          <w:rFonts w:ascii="Calibri" w:hAnsi="Calibri"/>
        </w:rPr>
        <w:t xml:space="preserve">. A score of </w:t>
      </w:r>
      <w:r>
        <w:rPr>
          <w:rFonts w:ascii="Cambria Math" w:hAnsi="Cambria Math" w:eastAsia="Cambria Math"/>
        </w:rPr>
        <w:t>+1</w:t>
      </w:r>
      <w:r>
        <w:rPr>
          <w:rFonts w:ascii="Calibri" w:hAnsi="Calibri"/>
        </w:rPr>
        <w:t xml:space="preserve"> indicates a respondent one standard deviation above average in statistical anxiety; </w:t>
      </w:r>
      <w:r>
        <w:rPr>
          <w:rFonts w:ascii="Cambria Math" w:hAnsi="Cambria Math" w:eastAsia="Cambria Math"/>
        </w:rPr>
        <w:t>-1</w:t>
      </w:r>
      <w:r>
        <w:rPr>
          <w:rFonts w:ascii="Calibri" w:hAnsi="Calibri"/>
        </w:rPr>
        <w:t xml:space="preserve"> indicates one standard deviation below average.</w:t>
      </w:r>
    </w:p>
    <w:p>
      <w:pPr>
        <w:pStyle w:val="Heading1"/>
      </w:pPr>
      <w:r>
        <w:rPr>
          <w:rFonts w:ascii="Calibri" w:hAnsi="Calibri"/>
        </w:rPr>
        <w:t>Summary: The Complete Logic Chain</w:t>
      </w:r>
    </w:p>
    <w:p>
      <w:r>
        <w:rPr>
          <w:rFonts w:ascii="Calibri" w:hAnsi="Calibri"/>
        </w:rPr>
        <w:t>The derivation in this section follows a single continuous thread:</w:t>
      </w:r>
    </w:p>
    <w:p>
      <w:pPr>
        <w:pStyle w:val="Equation"/>
        <w:jc w:val="center"/>
      </w:pPr>
      <w:r>
        <w:rPr>
          <w:rFonts w:ascii="Cambria Math" w:hAnsi="Cambria Math" w:eastAsia="Cambria Math"/>
          <w:sz w:val="24"/>
        </w:rPr>
        <w:t>Qᵢ = λᵢF + εᵢ</w:t>
      </w:r>
      <w:r>
        <w:br/>
      </w:r>
      <w:r>
        <w:rPr>
          <w:rFonts w:ascii="Cambria Math" w:hAnsi="Cambria Math" w:eastAsia="Cambria Math"/>
          <w:sz w:val="24"/>
        </w:rPr>
        <w:t xml:space="preserve">  assumptions ⟶ Cov(qᵢ, qⱼ) = λᵢλⱼ</w:t>
      </w:r>
      <w:r>
        <w:br/>
      </w:r>
      <w:r>
        <w:rPr>
          <w:rFonts w:ascii="Cambria Math" w:hAnsi="Cambria Math" w:eastAsia="Cambria Math"/>
          <w:sz w:val="24"/>
        </w:rPr>
        <w:t xml:space="preserve">  solve ⟶ λ̂ᵢ</w:t>
      </w:r>
    </w:p>
    <w:p>
      <w:r>
        <w:rPr>
          <w:rFonts w:ascii="Calibri" w:hAnsi="Calibri"/>
        </w:rPr>
        <w:t>The diagonal elements provide the second part:</w:t>
      </w:r>
    </w:p>
    <w:p>
      <w:pPr>
        <w:pStyle w:val="Equation"/>
        <w:jc w:val="center"/>
      </w:pPr>
      <w:r>
        <w:rPr>
          <w:rFonts w:ascii="Cambria Math" w:hAnsi="Cambria Math" w:eastAsia="Cambria Math"/>
          <w:sz w:val="24"/>
        </w:rPr>
        <w:t>Var(qᵢ) = λᵢ² + ψᵢ</w:t>
      </w:r>
      <w:r>
        <w:br/>
      </w:r>
      <w:r>
        <w:rPr>
          <w:rFonts w:ascii="Cambria Math" w:hAnsi="Cambria Math" w:eastAsia="Cambria Math"/>
          <w:sz w:val="24"/>
        </w:rPr>
        <w:t xml:space="preserve">  solve ⟶ ψ̂ᵢ = 1 - λ̂ᵢ²</w:t>
      </w:r>
      <w:r>
        <w:br/>
      </w:r>
      <w:r>
        <w:rPr>
          <w:rFonts w:ascii="Cambria Math" w:hAnsi="Cambria Math" w:eastAsia="Cambria Math"/>
          <w:sz w:val="24"/>
        </w:rPr>
        <w:t xml:space="preserve">  combine ⟶ Σ̂ = Λ̂Λ̂′ + Ψ̂ ≈ S</w:t>
      </w:r>
    </w:p>
    <w:p>
      <w:r>
        <w:rPr>
          <w:rFonts w:ascii="Calibri" w:hAnsi="Calibri"/>
        </w:rPr>
        <w:t>The matrix equation</w:t>
      </w:r>
    </w:p>
    <w:p>
      <w:pPr>
        <w:pStyle w:val="Equation"/>
        <w:jc w:val="center"/>
      </w:pPr>
      <w:r>
        <w:rPr>
          <w:rFonts w:ascii="Cambria Math" w:hAnsi="Cambria Math" w:eastAsia="Cambria Math"/>
          <w:sz w:val="24"/>
        </w:rPr>
        <w:t>ΛΛ′ + Ψ ≈ S.</w:t>
      </w:r>
    </w:p>
    <w:p>
      <w:r>
        <w:rPr>
          <w:rFonts w:ascii="Calibri" w:hAnsi="Calibri"/>
        </w:rPr>
        <w:t>is not a new model. It is simply a compact notation for the covariance equations derived from the measurement model. Every element in that matrix corresponds to a statement about how observable variables co-vary because they share a common cause.</w:t>
      </w:r>
    </w:p>
    <w:p>
      <w:pPr>
        <w:pStyle w:val="CoreInsight"/>
      </w:pPr>
      <w:r>
        <w:rPr>
          <w:rFonts w:ascii="Calibri" w:hAnsi="Calibri"/>
        </w:rPr>
        <w:t xml:space="preserve">Core insight. The latent factor </w:t>
      </w:r>
      <w:r>
        <w:rPr>
          <w:rFonts w:ascii="Cambria Math" w:hAnsi="Cambria Math" w:eastAsia="Cambria Math"/>
        </w:rPr>
        <w:t>F</w:t>
      </w:r>
      <w:r>
        <w:rPr>
          <w:rFonts w:ascii="Calibri" w:hAnsi="Calibri"/>
        </w:rPr>
        <w:t xml:space="preserve"> is unobservable, but it is not undetectable. Its presence leaves a systematic fingerprint in the off-diagonal elements of the correlation matrix. Factor analysis is the method for reading that fingerprint: recovering the hidden structure that generated the correlations we observe.</w:t>
      </w:r>
    </w:p>
    <w:sectPr w:rsidR="00FC693F" w:rsidRPr="0006063C" w:rsidSect="00034616">
      <w:footerReference w:type="defaul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Sociological Analysis Lab (SAL) · Building Bridges Between Sociological Theory and Statistical Analysis · Part I: Measurement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0" w:hanging="271"/>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0" w:hanging="271"/>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 Block"/>
    <w:pPr>
      <w:spacing w:before="80" w:after="80" w:line="240" w:lineRule="auto"/>
    </w:pPr>
    <w:rPr>
      <w:rFonts w:ascii="Consolas" w:hAnsi="Consolas" w:eastAsia="Consolas"/>
      <w:sz w:val="18"/>
    </w:rPr>
  </w:style>
  <w:style w:type="paragraph" w:customStyle="1" w:styleId="Equation">
    <w:name w:val="Equation"/>
    <w:pPr>
      <w:keepLines/>
      <w:spacing w:before="120" w:after="160"/>
    </w:pPr>
    <w:rPr>
      <w:rFonts w:ascii="Cambria Math" w:hAnsi="Cambria Math"/>
      <w:sz w:val="24"/>
    </w:rPr>
  </w:style>
  <w:style w:type="paragraph" w:customStyle="1" w:styleId="CoreInsight">
    <w:name w:val="Core Insight"/>
    <w:pPr>
      <w:spacing w:before="160" w:after="160" w:line="300" w:lineRule="auto"/>
      <w:ind w:left="317" w:right="317"/>
    </w:pPr>
    <w:rPr>
      <w:rFonts w:ascii="Calibri" w:hAnsi="Calibri"/>
      <w: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